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2020年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11</w:t>
      </w: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宋体" w:cs="Times New Roman"/>
          <w:sz w:val="24"/>
          <w:szCs w:val="24"/>
          <w:lang w:val="en-US" w:eastAsia="zh-CN"/>
        </w:rPr>
        <w:t>日赤</w:t>
      </w: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峰市生态环境局宁城县分局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关于赤峰市宁坤饲料有限公司2万吨/年饲料加工项目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sz w:val="24"/>
          <w:szCs w:val="24"/>
          <w:lang w:val="en-US" w:eastAsia="zh-CN"/>
        </w:rPr>
        <w:t>环境影响评价文件拟进行审查公示</w:t>
      </w:r>
    </w:p>
    <w:p>
      <w:pPr>
        <w:spacing w:line="240" w:lineRule="auto"/>
        <w:jc w:val="center"/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jc w:val="both"/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</w:pP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根据建设项目环境影响评价审批程序的有关规定，我局拟对赤峰市宁坤饲料有限公司2万吨/年饲料加工项目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环境影响评价文件进行审查。为保证审查工作的严肃性和公正性，现将拟审查的环境影响评价文件基本情况予以公示，公示期为20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11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17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日－20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20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年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val="en-US" w:eastAsia="zh-CN"/>
        </w:rPr>
        <w:t>11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月</w:t>
      </w:r>
      <w:r>
        <w:rPr>
          <w:rFonts w:hint="eastAsia" w:ascii="瀹嬩綋" w:eastAsia="瀹嬩綋" w:cs="Times New Roman"/>
          <w:color w:val="212121"/>
          <w:sz w:val="24"/>
          <w:szCs w:val="24"/>
          <w:lang w:val="en-US" w:eastAsia="zh-CN"/>
        </w:rPr>
        <w:t>23</w:t>
      </w:r>
      <w:r>
        <w:rPr>
          <w:rFonts w:hint="eastAsia" w:ascii="瀹嬩綋" w:hAnsi="Times New Roman" w:eastAsia="瀹嬩綋" w:cs="Times New Roman"/>
          <w:color w:val="212121"/>
          <w:sz w:val="24"/>
          <w:szCs w:val="24"/>
          <w:lang w:eastAsia="zh-CN"/>
        </w:rPr>
        <w:t>日（5个工作日）。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听证权利告知：依据《中华人民共和国行政许可法》，自公示起五日内申请人、利害关系人可提出听证申请。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联系电话：0476-4276907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瀹嬩綋" w:eastAsia="瀹嬩綋"/>
          <w:color w:val="212121"/>
          <w:sz w:val="24"/>
          <w:szCs w:val="24"/>
          <w:lang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通讯地址：宁城县政务服务中心二楼东侧大厅生态环境窗口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瀹嬩綋" w:eastAsia="瀹嬩綋"/>
          <w:color w:val="212121"/>
          <w:sz w:val="24"/>
          <w:szCs w:val="24"/>
          <w:lang w:eastAsia="zh-CN"/>
        </w:rPr>
        <w:t>邮    编：024206</w:t>
      </w:r>
    </w:p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212121"/>
          <w:sz w:val="28"/>
          <w:szCs w:val="28"/>
          <w:lang w:val="en-US" w:eastAsia="zh-CN"/>
        </w:rPr>
        <w:t>拟批准环境影响评价文件的建设项目</w:t>
      </w:r>
    </w:p>
    <w:tbl>
      <w:tblPr>
        <w:tblStyle w:val="10"/>
        <w:tblW w:w="10930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25"/>
        <w:gridCol w:w="654"/>
        <w:gridCol w:w="600"/>
        <w:gridCol w:w="1050"/>
        <w:gridCol w:w="2216"/>
        <w:gridCol w:w="4241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建设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环境影响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评价机构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项目概况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主要环境影响及预防或者减轻不良环境影响的对策和措施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公众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18"/>
                <w:szCs w:val="18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赤峰市宁坤饲料有限公司2万吨/年饲料加工项目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宁城县存金沟乡李家窝铺村1组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18"/>
                <w:szCs w:val="18"/>
                <w:lang w:val="en-US" w:eastAsia="zh-CN" w:bidi="ar-SA"/>
              </w:rPr>
              <w:t>赤峰市宁坤饲料有限公司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hAnsi="Times New Roman" w:cs="Times New Roman"/>
                <w:kern w:val="2"/>
                <w:sz w:val="18"/>
                <w:szCs w:val="18"/>
                <w:lang w:val="en-US" w:eastAsia="zh-CN" w:bidi="ar-SA"/>
              </w:rPr>
              <w:t>赤峰环保投资有限公司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该项目位于赤峰市宁城县存金沟乡李家窝铺村1组（中心坐标：</w:t>
            </w:r>
            <w:r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东经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118°47'43.99"</w:t>
            </w:r>
            <w:r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，北纬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41°34'36.46）；项目已建成，属于未批先建项目。目前共有2条压片饲料加工生产线，其中1#生产线生产能力为1万吨/年压片玉米；2#生产线生产能力为1万吨/年压片大豆。配套建设有辅助、公用及环保工程。</w:t>
            </w:r>
            <w:r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项目总投资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500万元，其中环保投资30万元。</w:t>
            </w:r>
          </w:p>
        </w:tc>
        <w:tc>
          <w:tcPr>
            <w:tcW w:w="4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废水：生活污水排至厂区内的防渗旱厕，定期清掏还田利用，不外排；锅炉排污水用于厂区绿化和洒水抑尘，不外排。</w:t>
            </w:r>
          </w:p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废气：振动筛除杂、包装等过程产生无组织粉尘要采取全封闭、洒水抑尘等措施减少粉尘排放；蒸煮、压片、烘干工序产生废气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经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活性炭吸附净化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处理后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确保符合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《恶臭污染物排放标准》（GB14554-93）表2标准限值；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玉米糠经“旋风+布袋”除尘处理后要满足《大气污染物综合排放标准》（GB16297-1996）表2二级标准；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锅炉烟气要符合《锅炉大气污染物排放标准》（GB13271-2014）表2燃煤锅炉标准限值。</w:t>
            </w:r>
          </w:p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固废：固体废物要立足综合利用，生活垃圾集中收集后由环卫部门定期清运；粮食糠外售作为饲料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锅炉灰渣运送至砖厂综合利用；废活性炭更换后直接由厂家回收再生利用。</w:t>
            </w:r>
          </w:p>
          <w:p>
            <w:pP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噪声：合理布局各产噪设备，提升机、振动筛、去石机、烘干机、压片机、包装机均设置在生产车间内；</w:t>
            </w:r>
            <w:r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选用低噪声设备，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采取</w:t>
            </w:r>
            <w:r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减震</w:t>
            </w:r>
            <w:r>
              <w:rPr>
                <w:rFonts w:hint="eastAsia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、消音、隔声等措施，减少噪声影响。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4276907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B12BD"/>
    <w:rsid w:val="01C05447"/>
    <w:rsid w:val="02F90AC1"/>
    <w:rsid w:val="03850893"/>
    <w:rsid w:val="04874789"/>
    <w:rsid w:val="05934C7F"/>
    <w:rsid w:val="066A5D66"/>
    <w:rsid w:val="07D80679"/>
    <w:rsid w:val="092A16D1"/>
    <w:rsid w:val="0960590C"/>
    <w:rsid w:val="0A5F023F"/>
    <w:rsid w:val="0A6830C1"/>
    <w:rsid w:val="0BF763D3"/>
    <w:rsid w:val="0C7859A7"/>
    <w:rsid w:val="0CE51362"/>
    <w:rsid w:val="0D115952"/>
    <w:rsid w:val="0D8B0807"/>
    <w:rsid w:val="0DD23AD3"/>
    <w:rsid w:val="0DF13B26"/>
    <w:rsid w:val="0E5127B1"/>
    <w:rsid w:val="12A67432"/>
    <w:rsid w:val="140958B5"/>
    <w:rsid w:val="1658134B"/>
    <w:rsid w:val="16D64DFA"/>
    <w:rsid w:val="173D102C"/>
    <w:rsid w:val="188775D0"/>
    <w:rsid w:val="1ADB7563"/>
    <w:rsid w:val="1BAD7C23"/>
    <w:rsid w:val="1C246720"/>
    <w:rsid w:val="1C3F5F6D"/>
    <w:rsid w:val="1DC6029B"/>
    <w:rsid w:val="1F6E4E45"/>
    <w:rsid w:val="207E6AA4"/>
    <w:rsid w:val="20C433FB"/>
    <w:rsid w:val="21D164CC"/>
    <w:rsid w:val="225B3A9C"/>
    <w:rsid w:val="23520D55"/>
    <w:rsid w:val="23C0729E"/>
    <w:rsid w:val="253363DC"/>
    <w:rsid w:val="25B1051D"/>
    <w:rsid w:val="26635F8D"/>
    <w:rsid w:val="285A6708"/>
    <w:rsid w:val="295673F5"/>
    <w:rsid w:val="29626FF2"/>
    <w:rsid w:val="2AAB4039"/>
    <w:rsid w:val="2B2575B6"/>
    <w:rsid w:val="2CE2749A"/>
    <w:rsid w:val="2D3C589E"/>
    <w:rsid w:val="305B56B5"/>
    <w:rsid w:val="30D3086C"/>
    <w:rsid w:val="31291B4E"/>
    <w:rsid w:val="33687BEF"/>
    <w:rsid w:val="356D63C6"/>
    <w:rsid w:val="35964E58"/>
    <w:rsid w:val="36CC71C1"/>
    <w:rsid w:val="393C6646"/>
    <w:rsid w:val="39460FCF"/>
    <w:rsid w:val="39766AEB"/>
    <w:rsid w:val="3BFB0685"/>
    <w:rsid w:val="3C2F5085"/>
    <w:rsid w:val="3D625113"/>
    <w:rsid w:val="3EAC2778"/>
    <w:rsid w:val="3F2340AB"/>
    <w:rsid w:val="40324E68"/>
    <w:rsid w:val="40E3671F"/>
    <w:rsid w:val="41D57B04"/>
    <w:rsid w:val="41DE469D"/>
    <w:rsid w:val="420F331A"/>
    <w:rsid w:val="43910EA1"/>
    <w:rsid w:val="452559C7"/>
    <w:rsid w:val="461B12BD"/>
    <w:rsid w:val="466C628B"/>
    <w:rsid w:val="46E13835"/>
    <w:rsid w:val="47AF5F16"/>
    <w:rsid w:val="47B31CA6"/>
    <w:rsid w:val="47E2745F"/>
    <w:rsid w:val="48494868"/>
    <w:rsid w:val="487B4A68"/>
    <w:rsid w:val="49AF65EA"/>
    <w:rsid w:val="49B30E08"/>
    <w:rsid w:val="49DA242A"/>
    <w:rsid w:val="4B9B1901"/>
    <w:rsid w:val="4C3C4FA1"/>
    <w:rsid w:val="4D682032"/>
    <w:rsid w:val="4D9E45F2"/>
    <w:rsid w:val="4F4401D4"/>
    <w:rsid w:val="500A391E"/>
    <w:rsid w:val="5017542F"/>
    <w:rsid w:val="51CA0279"/>
    <w:rsid w:val="52262DA9"/>
    <w:rsid w:val="530B0E92"/>
    <w:rsid w:val="53376895"/>
    <w:rsid w:val="543245AA"/>
    <w:rsid w:val="55974398"/>
    <w:rsid w:val="55A36E36"/>
    <w:rsid w:val="55BE5F1D"/>
    <w:rsid w:val="59EF3DED"/>
    <w:rsid w:val="5A345509"/>
    <w:rsid w:val="5A6377EA"/>
    <w:rsid w:val="5ECD05A3"/>
    <w:rsid w:val="5F2C2282"/>
    <w:rsid w:val="5F7E3236"/>
    <w:rsid w:val="60216BBC"/>
    <w:rsid w:val="60704A3B"/>
    <w:rsid w:val="61DF61C2"/>
    <w:rsid w:val="61E435AF"/>
    <w:rsid w:val="632542F8"/>
    <w:rsid w:val="632C177F"/>
    <w:rsid w:val="63681410"/>
    <w:rsid w:val="638418E1"/>
    <w:rsid w:val="63A27CE1"/>
    <w:rsid w:val="64420072"/>
    <w:rsid w:val="65592D86"/>
    <w:rsid w:val="655C77FA"/>
    <w:rsid w:val="65CA1873"/>
    <w:rsid w:val="65D43F62"/>
    <w:rsid w:val="6605639E"/>
    <w:rsid w:val="68B76100"/>
    <w:rsid w:val="6A9806E7"/>
    <w:rsid w:val="6AD918AB"/>
    <w:rsid w:val="6CBD75CB"/>
    <w:rsid w:val="6D1048B7"/>
    <w:rsid w:val="6D3C084C"/>
    <w:rsid w:val="6DDF55A1"/>
    <w:rsid w:val="6DEA149A"/>
    <w:rsid w:val="6E8B4DEE"/>
    <w:rsid w:val="6F1D79B4"/>
    <w:rsid w:val="6F3D0EB4"/>
    <w:rsid w:val="737855FB"/>
    <w:rsid w:val="78981380"/>
    <w:rsid w:val="7A8845A9"/>
    <w:rsid w:val="7AD764DD"/>
    <w:rsid w:val="7B707D18"/>
    <w:rsid w:val="7B7F4A68"/>
    <w:rsid w:val="7D1465A0"/>
    <w:rsid w:val="7D6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60" w:lineRule="exact"/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7"/>
    </w:pPr>
    <w:rPr>
      <w:sz w:val="2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next w:val="1"/>
    <w:qFormat/>
    <w:uiPriority w:val="1"/>
    <w:rPr>
      <w:sz w:val="28"/>
      <w:szCs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jc w:val="left"/>
    </w:pPr>
    <w:rPr>
      <w:sz w:val="28"/>
    </w:rPr>
  </w:style>
  <w:style w:type="table" w:styleId="11">
    <w:name w:val="Table Grid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3">
    <w:name w:val="正文首行缩进 21"/>
    <w:basedOn w:val="3"/>
    <w:qFormat/>
    <w:uiPriority w:val="0"/>
    <w:pPr>
      <w:adjustRightInd w:val="0"/>
      <w:snapToGrid w:val="0"/>
      <w:ind w:firstLine="210"/>
    </w:pPr>
    <w:rPr>
      <w:snapToGrid w:val="0"/>
    </w:rPr>
  </w:style>
  <w:style w:type="paragraph" w:customStyle="1" w:styleId="1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Arial Unicode MS" w:hAnsi="Arial Unicode MS" w:eastAsia="Arial Unicode MS" w:cs="Arial Unicode MS"/>
      <w:sz w:val="18"/>
      <w:szCs w:val="18"/>
    </w:rPr>
  </w:style>
  <w:style w:type="paragraph" w:customStyle="1" w:styleId="15">
    <w:name w:val="[1]正文"/>
    <w:basedOn w:val="1"/>
    <w:qFormat/>
    <w:uiPriority w:val="0"/>
    <w:pPr>
      <w:autoSpaceDE w:val="0"/>
      <w:autoSpaceDN w:val="0"/>
      <w:ind w:left="0" w:leftChars="0" w:firstLine="200" w:firstLineChars="200"/>
    </w:pPr>
    <w:rPr>
      <w:rFonts w:ascii="Times New Roman" w:hAnsi="Times New Roman"/>
      <w:color w:val="000000"/>
      <w:kern w:val="0"/>
      <w:szCs w:val="24"/>
      <w:lang w:val="zh-CN"/>
    </w:rPr>
  </w:style>
  <w:style w:type="paragraph" w:customStyle="1" w:styleId="16">
    <w:name w:val="Char4"/>
    <w:basedOn w:val="1"/>
    <w:qFormat/>
    <w:uiPriority w:val="0"/>
    <w:pPr>
      <w:ind w:firstLine="480"/>
    </w:pPr>
    <w:rPr>
      <w:kern w:val="0"/>
      <w:szCs w:val="24"/>
    </w:rPr>
  </w:style>
  <w:style w:type="paragraph" w:customStyle="1" w:styleId="17">
    <w:name w:val="Body Text 22"/>
    <w:basedOn w:val="1"/>
    <w:qFormat/>
    <w:uiPriority w:val="0"/>
    <w:pPr>
      <w:adjustRightInd w:val="0"/>
      <w:spacing w:line="440" w:lineRule="atLeast"/>
      <w:ind w:firstLine="480"/>
      <w:textAlignment w:val="baseline"/>
    </w:pPr>
    <w:rPr>
      <w:rFonts w:eastAsia="仿宋_GB2312"/>
      <w:sz w:val="24"/>
      <w:szCs w:val="20"/>
    </w:rPr>
  </w:style>
  <w:style w:type="paragraph" w:customStyle="1" w:styleId="18">
    <w:name w:val="表格"/>
    <w:basedOn w:val="5"/>
    <w:next w:val="9"/>
    <w:qFormat/>
    <w:uiPriority w:val="0"/>
    <w:pPr>
      <w:adjustRightInd w:val="0"/>
      <w:snapToGrid w:val="0"/>
      <w:spacing w:line="240" w:lineRule="atLeast"/>
      <w:jc w:val="center"/>
      <w:textAlignment w:val="baseline"/>
    </w:pPr>
    <w:rPr>
      <w:rFonts w:eastAsia="仿宋_GB2312"/>
      <w:snapToGrid w:val="0"/>
      <w:kern w:val="0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2018-11-12T02:35:00Z</dcterms:created>
  <dc:creator>Administrator</dc:creator>
  <cp:lastModifiedBy>Administrator</cp:lastModifiedBy>
  <cp:lastPrinted>2020-09-10T08:58:00Z</cp:lastPrinted>
  <dcterms:modified xsi:type="dcterms:W3CDTF">2020-11-16T06:54:44Z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