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880" w:rsidRPr="00363D4C" w:rsidRDefault="00142880" w:rsidP="00142880">
      <w:pPr>
        <w:widowControl/>
        <w:spacing w:line="432" w:lineRule="auto"/>
        <w:jc w:val="center"/>
        <w:rPr>
          <w:rFonts w:ascii="宋体" w:hAnsi="宋体" w:cs="宋体" w:hint="eastAsia"/>
          <w:color w:val="333333"/>
          <w:kern w:val="0"/>
          <w:sz w:val="24"/>
          <w:szCs w:val="24"/>
          <w:lang w:bidi="mn-Mong-CN"/>
        </w:rPr>
      </w:pPr>
      <w:r w:rsidRPr="00363D4C">
        <w:rPr>
          <w:rFonts w:ascii="宋体" w:hAnsi="宋体" w:cs="宋体" w:hint="eastAsia"/>
          <w:b/>
          <w:bCs/>
          <w:color w:val="333333"/>
          <w:kern w:val="0"/>
          <w:sz w:val="36"/>
          <w:szCs w:val="36"/>
          <w:lang w:bidi="mn-Mong-CN"/>
        </w:rPr>
        <w:t>部分地方优化营商环境典型做法</w:t>
      </w:r>
    </w:p>
    <w:p w:rsidR="00142880" w:rsidRPr="00363D4C" w:rsidRDefault="00142880" w:rsidP="00142880">
      <w:pPr>
        <w:widowControl/>
        <w:spacing w:line="432" w:lineRule="auto"/>
        <w:jc w:val="center"/>
        <w:rPr>
          <w:rFonts w:ascii="宋体" w:hAnsi="宋体" w:cs="宋体" w:hint="eastAsia"/>
          <w:color w:val="333333"/>
          <w:kern w:val="0"/>
          <w:sz w:val="24"/>
          <w:szCs w:val="24"/>
          <w:lang w:bidi="mn-Mong-CN"/>
        </w:rPr>
      </w:pPr>
      <w:r w:rsidRPr="00363D4C">
        <w:rPr>
          <w:rFonts w:ascii="楷体" w:eastAsia="楷体" w:hAnsi="楷体" w:cs="宋体" w:hint="eastAsia"/>
          <w:color w:val="333333"/>
          <w:kern w:val="0"/>
          <w:sz w:val="24"/>
          <w:szCs w:val="24"/>
          <w:lang w:bidi="mn-Mong-CN"/>
        </w:rPr>
        <w:t>（共计28项）</w:t>
      </w:r>
    </w:p>
    <w:p w:rsidR="00142880" w:rsidRPr="00363D4C" w:rsidRDefault="00142880" w:rsidP="00142880">
      <w:pPr>
        <w:widowControl/>
        <w:spacing w:line="432" w:lineRule="auto"/>
        <w:jc w:val="center"/>
        <w:rPr>
          <w:rFonts w:ascii="宋体" w:hAnsi="宋体" w:cs="宋体" w:hint="eastAsia"/>
          <w:color w:val="333333"/>
          <w:kern w:val="0"/>
          <w:sz w:val="24"/>
          <w:szCs w:val="24"/>
          <w:lang w:bidi="mn-Mong-CN"/>
        </w:rPr>
      </w:pPr>
    </w:p>
    <w:tbl>
      <w:tblPr>
        <w:tblW w:w="90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12"/>
        <w:gridCol w:w="2576"/>
        <w:gridCol w:w="5583"/>
      </w:tblGrid>
      <w:tr w:rsidR="00142880" w:rsidRPr="00363D4C" w:rsidTr="00543873">
        <w:trPr>
          <w:jc w:val="center"/>
        </w:trPr>
        <w:tc>
          <w:tcPr>
            <w:tcW w:w="912" w:type="dxa"/>
            <w:tcBorders>
              <w:top w:val="single" w:sz="6" w:space="0" w:color="auto"/>
              <w:left w:val="single" w:sz="6" w:space="0" w:color="auto"/>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jc w:val="center"/>
              <w:rPr>
                <w:rFonts w:ascii="宋体" w:hAnsi="宋体" w:cs="宋体"/>
                <w:color w:val="333333"/>
                <w:kern w:val="0"/>
                <w:sz w:val="24"/>
                <w:szCs w:val="24"/>
                <w:lang w:bidi="mn-Mong-CN"/>
              </w:rPr>
            </w:pPr>
            <w:r w:rsidRPr="00363D4C">
              <w:rPr>
                <w:rFonts w:cs="Times New Roman" w:hint="eastAsia"/>
                <w:b/>
                <w:bCs/>
                <w:color w:val="333333"/>
                <w:sz w:val="20"/>
                <w:szCs w:val="20"/>
                <w:lang w:bidi="mn-Mong-CN"/>
              </w:rPr>
              <w:t>序号</w:t>
            </w:r>
          </w:p>
        </w:tc>
        <w:tc>
          <w:tcPr>
            <w:tcW w:w="2576"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jc w:val="center"/>
              <w:rPr>
                <w:rFonts w:ascii="宋体" w:hAnsi="宋体" w:cs="宋体"/>
                <w:color w:val="333333"/>
                <w:kern w:val="0"/>
                <w:sz w:val="24"/>
                <w:szCs w:val="24"/>
                <w:lang w:bidi="mn-Mong-CN"/>
              </w:rPr>
            </w:pPr>
            <w:r w:rsidRPr="00363D4C">
              <w:rPr>
                <w:rFonts w:cs="Times New Roman" w:hint="eastAsia"/>
                <w:b/>
                <w:bCs/>
                <w:color w:val="333333"/>
                <w:sz w:val="20"/>
                <w:szCs w:val="20"/>
                <w:lang w:bidi="mn-Mong-CN"/>
              </w:rPr>
              <w:t>改革举措</w:t>
            </w:r>
          </w:p>
        </w:tc>
        <w:tc>
          <w:tcPr>
            <w:tcW w:w="5583"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jc w:val="center"/>
              <w:rPr>
                <w:rFonts w:ascii="宋体" w:hAnsi="宋体" w:cs="宋体"/>
                <w:color w:val="333333"/>
                <w:kern w:val="0"/>
                <w:sz w:val="24"/>
                <w:szCs w:val="24"/>
                <w:lang w:bidi="mn-Mong-CN"/>
              </w:rPr>
            </w:pPr>
            <w:r w:rsidRPr="00363D4C">
              <w:rPr>
                <w:rFonts w:cs="Times New Roman" w:hint="eastAsia"/>
                <w:b/>
                <w:bCs/>
                <w:color w:val="333333"/>
                <w:sz w:val="20"/>
                <w:szCs w:val="20"/>
                <w:lang w:bidi="mn-Mong-CN"/>
              </w:rPr>
              <w:t>主要内容</w:t>
            </w:r>
          </w:p>
        </w:tc>
      </w:tr>
      <w:tr w:rsidR="00142880" w:rsidRPr="00363D4C" w:rsidTr="00543873">
        <w:trPr>
          <w:jc w:val="center"/>
        </w:trPr>
        <w:tc>
          <w:tcPr>
            <w:tcW w:w="9071" w:type="dxa"/>
            <w:gridSpan w:val="3"/>
            <w:tcBorders>
              <w:top w:val="single" w:sz="6" w:space="0" w:color="auto"/>
              <w:left w:val="single" w:sz="6" w:space="0" w:color="auto"/>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jc w:val="left"/>
              <w:rPr>
                <w:rFonts w:ascii="宋体" w:hAnsi="宋体" w:cs="宋体"/>
                <w:color w:val="333333"/>
                <w:kern w:val="0"/>
                <w:sz w:val="24"/>
                <w:szCs w:val="24"/>
                <w:lang w:bidi="mn-Mong-CN"/>
              </w:rPr>
            </w:pPr>
            <w:r w:rsidRPr="00363D4C">
              <w:rPr>
                <w:rFonts w:cs="Times New Roman" w:hint="eastAsia"/>
                <w:b/>
                <w:bCs/>
                <w:color w:val="333333"/>
                <w:sz w:val="20"/>
                <w:szCs w:val="20"/>
                <w:lang w:bidi="mn-Mong-CN"/>
              </w:rPr>
              <w:t>一、改革投资审批等制度</w:t>
            </w:r>
          </w:p>
        </w:tc>
      </w:tr>
      <w:tr w:rsidR="00142880" w:rsidRPr="00363D4C" w:rsidTr="00543873">
        <w:trPr>
          <w:jc w:val="center"/>
        </w:trPr>
        <w:tc>
          <w:tcPr>
            <w:tcW w:w="912" w:type="dxa"/>
            <w:tcBorders>
              <w:top w:val="single" w:sz="6" w:space="0" w:color="auto"/>
              <w:left w:val="single" w:sz="6" w:space="0" w:color="auto"/>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jc w:val="center"/>
              <w:rPr>
                <w:rFonts w:ascii="宋体" w:hAnsi="宋体" w:cs="宋体"/>
                <w:color w:val="333333"/>
                <w:kern w:val="0"/>
                <w:sz w:val="24"/>
                <w:szCs w:val="24"/>
                <w:lang w:bidi="mn-Mong-CN"/>
              </w:rPr>
            </w:pPr>
            <w:r w:rsidRPr="00363D4C">
              <w:rPr>
                <w:rFonts w:cs="Times New Roman" w:hint="eastAsia"/>
                <w:color w:val="333333"/>
                <w:sz w:val="20"/>
                <w:szCs w:val="20"/>
                <w:lang w:bidi="mn-Mong-CN"/>
              </w:rPr>
              <w:t>1</w:t>
            </w:r>
          </w:p>
        </w:tc>
        <w:tc>
          <w:tcPr>
            <w:tcW w:w="2576"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企业投资项目承诺制改革</w:t>
            </w:r>
          </w:p>
        </w:tc>
        <w:tc>
          <w:tcPr>
            <w:tcW w:w="5583"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 xml:space="preserve">  </w:t>
            </w:r>
            <w:r w:rsidRPr="00363D4C">
              <w:rPr>
                <w:rFonts w:cs="Times New Roman" w:hint="eastAsia"/>
                <w:color w:val="333333"/>
                <w:sz w:val="20"/>
                <w:szCs w:val="20"/>
                <w:lang w:bidi="mn-Mong-CN"/>
              </w:rPr>
              <w:t>山西开展企业投资项目承诺制改革试点，备案类企业投资项目报建阶段的</w:t>
            </w:r>
            <w:r w:rsidRPr="00363D4C">
              <w:rPr>
                <w:rFonts w:cs="Times New Roman" w:hint="eastAsia"/>
                <w:color w:val="333333"/>
                <w:sz w:val="20"/>
                <w:szCs w:val="20"/>
                <w:lang w:bidi="mn-Mong-CN"/>
              </w:rPr>
              <w:t>28</w:t>
            </w:r>
            <w:r w:rsidRPr="00363D4C">
              <w:rPr>
                <w:rFonts w:ascii="宋体" w:hAnsi="宋体" w:cs="Times New Roman" w:hint="eastAsia"/>
                <w:color w:val="333333"/>
                <w:sz w:val="20"/>
                <w:szCs w:val="20"/>
                <w:lang w:bidi="mn-Mong-CN"/>
              </w:rPr>
              <w:t>项审批事项中，</w:t>
            </w:r>
            <w:r w:rsidRPr="00363D4C">
              <w:rPr>
                <w:rFonts w:cs="Times New Roman" w:hint="eastAsia"/>
                <w:color w:val="333333"/>
                <w:sz w:val="20"/>
                <w:szCs w:val="20"/>
                <w:lang w:bidi="mn-Mong-CN"/>
              </w:rPr>
              <w:t>7</w:t>
            </w:r>
            <w:r w:rsidRPr="00363D4C">
              <w:rPr>
                <w:rFonts w:ascii="宋体" w:hAnsi="宋体" w:cs="Times New Roman" w:hint="eastAsia"/>
                <w:color w:val="333333"/>
                <w:sz w:val="20"/>
                <w:szCs w:val="20"/>
                <w:lang w:bidi="mn-Mong-CN"/>
              </w:rPr>
              <w:t>项政府承诺供地前服务；</w:t>
            </w:r>
            <w:r w:rsidRPr="00363D4C">
              <w:rPr>
                <w:rFonts w:cs="Times New Roman" w:hint="eastAsia"/>
                <w:color w:val="333333"/>
                <w:sz w:val="20"/>
                <w:szCs w:val="20"/>
                <w:lang w:bidi="mn-Mong-CN"/>
              </w:rPr>
              <w:t>3</w:t>
            </w:r>
            <w:r w:rsidRPr="00363D4C">
              <w:rPr>
                <w:rFonts w:ascii="宋体" w:hAnsi="宋体" w:cs="Times New Roman" w:hint="eastAsia"/>
                <w:color w:val="333333"/>
                <w:sz w:val="20"/>
                <w:szCs w:val="20"/>
                <w:lang w:bidi="mn-Mong-CN"/>
              </w:rPr>
              <w:t>项由政府、企业双向承诺，政府承诺在供地前完成相关服务，企业根据相关标准</w:t>
            </w:r>
            <w:proofErr w:type="gramStart"/>
            <w:r w:rsidRPr="00363D4C">
              <w:rPr>
                <w:rFonts w:ascii="宋体" w:hAnsi="宋体" w:cs="Times New Roman" w:hint="eastAsia"/>
                <w:color w:val="333333"/>
                <w:sz w:val="20"/>
                <w:szCs w:val="20"/>
                <w:lang w:bidi="mn-Mong-CN"/>
              </w:rPr>
              <w:t>作出</w:t>
            </w:r>
            <w:proofErr w:type="gramEnd"/>
            <w:r w:rsidRPr="00363D4C">
              <w:rPr>
                <w:rFonts w:ascii="宋体" w:hAnsi="宋体" w:cs="Times New Roman" w:hint="eastAsia"/>
                <w:color w:val="333333"/>
                <w:sz w:val="20"/>
                <w:szCs w:val="20"/>
                <w:lang w:bidi="mn-Mong-CN"/>
              </w:rPr>
              <w:t>具有法律效力的书面承诺；</w:t>
            </w:r>
            <w:r w:rsidRPr="00363D4C">
              <w:rPr>
                <w:rFonts w:cs="Times New Roman" w:hint="eastAsia"/>
                <w:color w:val="333333"/>
                <w:sz w:val="20"/>
                <w:szCs w:val="20"/>
                <w:lang w:bidi="mn-Mong-CN"/>
              </w:rPr>
              <w:t>3</w:t>
            </w:r>
            <w:r w:rsidRPr="00363D4C">
              <w:rPr>
                <w:rFonts w:ascii="宋体" w:hAnsi="宋体" w:cs="Times New Roman" w:hint="eastAsia"/>
                <w:color w:val="333333"/>
                <w:sz w:val="20"/>
                <w:szCs w:val="20"/>
                <w:lang w:bidi="mn-Mong-CN"/>
              </w:rPr>
              <w:t>项开工前由企业</w:t>
            </w:r>
            <w:proofErr w:type="gramStart"/>
            <w:r w:rsidRPr="00363D4C">
              <w:rPr>
                <w:rFonts w:ascii="宋体" w:hAnsi="宋体" w:cs="Times New Roman" w:hint="eastAsia"/>
                <w:color w:val="333333"/>
                <w:sz w:val="20"/>
                <w:szCs w:val="20"/>
                <w:lang w:bidi="mn-Mong-CN"/>
              </w:rPr>
              <w:t>作出</w:t>
            </w:r>
            <w:proofErr w:type="gramEnd"/>
            <w:r w:rsidRPr="00363D4C">
              <w:rPr>
                <w:rFonts w:ascii="宋体" w:hAnsi="宋体" w:cs="Times New Roman" w:hint="eastAsia"/>
                <w:color w:val="333333"/>
                <w:sz w:val="20"/>
                <w:szCs w:val="20"/>
                <w:lang w:bidi="mn-Mong-CN"/>
              </w:rPr>
              <w:t>信用承诺即可；</w:t>
            </w:r>
            <w:r w:rsidRPr="00363D4C">
              <w:rPr>
                <w:rFonts w:cs="Times New Roman" w:hint="eastAsia"/>
                <w:color w:val="333333"/>
                <w:sz w:val="20"/>
                <w:szCs w:val="20"/>
                <w:lang w:bidi="mn-Mong-CN"/>
              </w:rPr>
              <w:t>3</w:t>
            </w:r>
            <w:r w:rsidRPr="00363D4C">
              <w:rPr>
                <w:rFonts w:ascii="宋体" w:hAnsi="宋体" w:cs="Times New Roman" w:hint="eastAsia"/>
                <w:color w:val="333333"/>
                <w:sz w:val="20"/>
                <w:szCs w:val="20"/>
                <w:lang w:bidi="mn-Mong-CN"/>
              </w:rPr>
              <w:t>项转为政府内部审批流转；</w:t>
            </w:r>
            <w:r w:rsidRPr="00363D4C">
              <w:rPr>
                <w:rFonts w:cs="Times New Roman" w:hint="eastAsia"/>
                <w:color w:val="333333"/>
                <w:sz w:val="20"/>
                <w:szCs w:val="20"/>
                <w:lang w:bidi="mn-Mong-CN"/>
              </w:rPr>
              <w:t>12</w:t>
            </w:r>
            <w:r w:rsidRPr="00363D4C">
              <w:rPr>
                <w:rFonts w:ascii="宋体" w:hAnsi="宋体" w:cs="Times New Roman" w:hint="eastAsia"/>
                <w:color w:val="333333"/>
                <w:sz w:val="20"/>
                <w:szCs w:val="20"/>
                <w:lang w:bidi="mn-Mong-CN"/>
              </w:rPr>
              <w:t>项要求企业开工前完成。目前，全省试点项目</w:t>
            </w:r>
            <w:r w:rsidRPr="00363D4C">
              <w:rPr>
                <w:rFonts w:cs="Times New Roman" w:hint="eastAsia"/>
                <w:color w:val="333333"/>
                <w:sz w:val="20"/>
                <w:szCs w:val="20"/>
                <w:lang w:bidi="mn-Mong-CN"/>
              </w:rPr>
              <w:t>260</w:t>
            </w:r>
            <w:r w:rsidRPr="00363D4C">
              <w:rPr>
                <w:rFonts w:ascii="宋体" w:hAnsi="宋体" w:cs="Times New Roman" w:hint="eastAsia"/>
                <w:color w:val="333333"/>
                <w:sz w:val="20"/>
                <w:szCs w:val="20"/>
                <w:lang w:bidi="mn-Mong-CN"/>
              </w:rPr>
              <w:t>个，项目落地周期缩短三分之一以上</w:t>
            </w:r>
            <w:r w:rsidRPr="00363D4C">
              <w:rPr>
                <w:rFonts w:cs="Times New Roman" w:hint="eastAsia"/>
                <w:color w:val="333333"/>
                <w:sz w:val="20"/>
                <w:szCs w:val="20"/>
                <w:lang w:bidi="mn-Mong-CN"/>
              </w:rPr>
              <w:t>。</w:t>
            </w:r>
          </w:p>
        </w:tc>
      </w:tr>
      <w:tr w:rsidR="00142880" w:rsidRPr="00363D4C" w:rsidTr="00543873">
        <w:trPr>
          <w:jc w:val="center"/>
        </w:trPr>
        <w:tc>
          <w:tcPr>
            <w:tcW w:w="912" w:type="dxa"/>
            <w:tcBorders>
              <w:top w:val="single" w:sz="6" w:space="0" w:color="auto"/>
              <w:left w:val="single" w:sz="6" w:space="0" w:color="auto"/>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jc w:val="center"/>
              <w:rPr>
                <w:rFonts w:ascii="宋体" w:hAnsi="宋体" w:cs="宋体"/>
                <w:color w:val="333333"/>
                <w:kern w:val="0"/>
                <w:sz w:val="24"/>
                <w:szCs w:val="24"/>
                <w:lang w:bidi="mn-Mong-CN"/>
              </w:rPr>
            </w:pPr>
            <w:r w:rsidRPr="00363D4C">
              <w:rPr>
                <w:rFonts w:cs="Times New Roman" w:hint="eastAsia"/>
                <w:color w:val="333333"/>
                <w:sz w:val="20"/>
                <w:szCs w:val="20"/>
                <w:lang w:bidi="mn-Mong-CN"/>
              </w:rPr>
              <w:t>2</w:t>
            </w:r>
          </w:p>
        </w:tc>
        <w:tc>
          <w:tcPr>
            <w:tcW w:w="2576"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“多规合一”和完善工程建设项目审批体系改革</w:t>
            </w:r>
          </w:p>
        </w:tc>
        <w:tc>
          <w:tcPr>
            <w:tcW w:w="5583"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 xml:space="preserve">  </w:t>
            </w:r>
            <w:r w:rsidRPr="00363D4C">
              <w:rPr>
                <w:rFonts w:cs="Times New Roman" w:hint="eastAsia"/>
                <w:color w:val="333333"/>
                <w:sz w:val="20"/>
                <w:szCs w:val="20"/>
                <w:lang w:bidi="mn-Mong-CN"/>
              </w:rPr>
              <w:t>福建厦门以“多规合一”为抓手，建立“五个一”工程建设项目审批体系，即整合“一张蓝图”，以《美丽厦门战略规划》统筹整合各类规划；搭建“一个系统”，建设涵盖市、区两级</w:t>
            </w:r>
            <w:r w:rsidRPr="00363D4C">
              <w:rPr>
                <w:rFonts w:cs="Times New Roman" w:hint="eastAsia"/>
                <w:color w:val="333333"/>
                <w:sz w:val="20"/>
                <w:szCs w:val="20"/>
                <w:lang w:bidi="mn-Mong-CN"/>
              </w:rPr>
              <w:t>108</w:t>
            </w:r>
            <w:r w:rsidRPr="00363D4C">
              <w:rPr>
                <w:rFonts w:ascii="宋体" w:hAnsi="宋体" w:cs="Times New Roman" w:hint="eastAsia"/>
                <w:color w:val="333333"/>
                <w:sz w:val="20"/>
                <w:szCs w:val="20"/>
                <w:lang w:bidi="mn-Mong-CN"/>
              </w:rPr>
              <w:t>个部门、</w:t>
            </w:r>
            <w:r w:rsidRPr="00363D4C">
              <w:rPr>
                <w:rFonts w:cs="Times New Roman" w:hint="eastAsia"/>
                <w:color w:val="333333"/>
                <w:sz w:val="20"/>
                <w:szCs w:val="20"/>
                <w:lang w:bidi="mn-Mong-CN"/>
              </w:rPr>
              <w:t>957</w:t>
            </w:r>
            <w:r w:rsidRPr="00363D4C">
              <w:rPr>
                <w:rFonts w:ascii="宋体" w:hAnsi="宋体" w:cs="Times New Roman" w:hint="eastAsia"/>
                <w:color w:val="333333"/>
                <w:sz w:val="20"/>
                <w:szCs w:val="20"/>
                <w:lang w:bidi="mn-Mong-CN"/>
              </w:rPr>
              <w:t>个审批服务事项的工程建设项目审批管理平台；设立“一个窗口”，统一受理业务；形成“一张表单”，实行“一份办事指南、一张申请表单、一套申报材料、完成多项审批”的审批模式；建立“一套机制”，出台“多规合一”地方性法规，建立健全生态控制线、工程建设审批管理等</w:t>
            </w:r>
            <w:r w:rsidRPr="00363D4C">
              <w:rPr>
                <w:rFonts w:cs="Times New Roman" w:hint="eastAsia"/>
                <w:color w:val="333333"/>
                <w:sz w:val="20"/>
                <w:szCs w:val="20"/>
                <w:lang w:bidi="mn-Mong-CN"/>
              </w:rPr>
              <w:t>220</w:t>
            </w:r>
            <w:r w:rsidRPr="00363D4C">
              <w:rPr>
                <w:rFonts w:ascii="宋体" w:hAnsi="宋体" w:cs="Times New Roman" w:hint="eastAsia"/>
                <w:color w:val="333333"/>
                <w:sz w:val="20"/>
                <w:szCs w:val="20"/>
                <w:lang w:bidi="mn-Mong-CN"/>
              </w:rPr>
              <w:t>余项规章制度。</w:t>
            </w:r>
            <w:r w:rsidRPr="00363D4C">
              <w:rPr>
                <w:rFonts w:ascii="宋体" w:hAnsi="宋体" w:cs="Times New Roman" w:hint="eastAsia"/>
                <w:color w:val="333333"/>
                <w:sz w:val="20"/>
                <w:szCs w:val="20"/>
                <w:lang w:bidi="mn-Mong-CN"/>
              </w:rPr>
              <w:br/>
            </w:r>
            <w:r w:rsidRPr="00363D4C">
              <w:rPr>
                <w:rFonts w:ascii="宋体" w:hAnsi="宋体" w:cs="宋体"/>
                <w:color w:val="333333"/>
                <w:kern w:val="0"/>
                <w:sz w:val="20"/>
                <w:szCs w:val="20"/>
                <w:lang w:bidi="mn-Mong-CN"/>
              </w:rPr>
              <w:t xml:space="preserve">　　海南推进“多规合一”改革，在海口美安科技新城等三个</w:t>
            </w:r>
            <w:r w:rsidRPr="00363D4C">
              <w:rPr>
                <w:rFonts w:ascii="宋体" w:hAnsi="宋体" w:cs="宋体"/>
                <w:color w:val="333333"/>
                <w:kern w:val="0"/>
                <w:sz w:val="20"/>
                <w:szCs w:val="20"/>
                <w:lang w:bidi="mn-Mong-CN"/>
              </w:rPr>
              <w:lastRenderedPageBreak/>
              <w:t>园区试行六项改革措施：以园区“多规合一”总体规划取代立项审批；园区统一编制综合评估评审报告；政府制定“准入清单”并明确入园项目投资产出等指标，企业自主决策投资；投资主体书面承诺执行行业标准、规范，开展项目设计、建设和自验工作，并承担相应法律责任；实施人防、消防、规划、环保、地震等“联合验收”；建立分类监管检查制度，重点加强施工安全、环境污染防治等事项事中事后监管。</w:t>
            </w:r>
          </w:p>
        </w:tc>
      </w:tr>
      <w:tr w:rsidR="00142880" w:rsidRPr="00363D4C" w:rsidTr="00543873">
        <w:trPr>
          <w:jc w:val="center"/>
        </w:trPr>
        <w:tc>
          <w:tcPr>
            <w:tcW w:w="912" w:type="dxa"/>
            <w:tcBorders>
              <w:top w:val="single" w:sz="6" w:space="0" w:color="auto"/>
              <w:left w:val="single" w:sz="6" w:space="0" w:color="auto"/>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jc w:val="center"/>
              <w:rPr>
                <w:rFonts w:ascii="宋体" w:hAnsi="宋体" w:cs="宋体"/>
                <w:color w:val="333333"/>
                <w:kern w:val="0"/>
                <w:sz w:val="24"/>
                <w:szCs w:val="24"/>
                <w:lang w:bidi="mn-Mong-CN"/>
              </w:rPr>
            </w:pPr>
            <w:r w:rsidRPr="00363D4C">
              <w:rPr>
                <w:rFonts w:cs="Times New Roman" w:hint="eastAsia"/>
                <w:color w:val="333333"/>
                <w:sz w:val="20"/>
                <w:szCs w:val="20"/>
                <w:lang w:bidi="mn-Mong-CN"/>
              </w:rPr>
              <w:lastRenderedPageBreak/>
              <w:t>3</w:t>
            </w:r>
          </w:p>
        </w:tc>
        <w:tc>
          <w:tcPr>
            <w:tcW w:w="2576"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并联审批和“多图联审”等改革</w:t>
            </w:r>
          </w:p>
        </w:tc>
        <w:tc>
          <w:tcPr>
            <w:tcW w:w="5583"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 xml:space="preserve">  </w:t>
            </w:r>
            <w:r w:rsidRPr="00363D4C">
              <w:rPr>
                <w:rFonts w:cs="Times New Roman" w:hint="eastAsia"/>
                <w:color w:val="333333"/>
                <w:sz w:val="20"/>
                <w:szCs w:val="20"/>
                <w:lang w:bidi="mn-Mong-CN"/>
              </w:rPr>
              <w:t>福建厦门、辽宁沈阳将工程建设项目审批流程划分为几个阶段，每个审批阶段确定一家牵头部门，实行“一家牵头、并联审批、限时办结”，由牵头部门组织协调相关部门严格按照限定时间完成审批。</w:t>
            </w:r>
            <w:r w:rsidRPr="00363D4C">
              <w:rPr>
                <w:rFonts w:cs="Times New Roman" w:hint="eastAsia"/>
                <w:color w:val="333333"/>
                <w:sz w:val="20"/>
                <w:szCs w:val="20"/>
                <w:lang w:bidi="mn-Mong-CN"/>
              </w:rPr>
              <w:br/>
            </w:r>
            <w:r w:rsidRPr="00363D4C">
              <w:rPr>
                <w:rFonts w:ascii="宋体" w:hAnsi="宋体" w:cs="宋体"/>
                <w:color w:val="333333"/>
                <w:kern w:val="0"/>
                <w:sz w:val="20"/>
                <w:szCs w:val="20"/>
                <w:lang w:bidi="mn-Mong-CN"/>
              </w:rPr>
              <w:t xml:space="preserve">　　浙江、湖北武汉将消防设计审核、人防设计审查等技术审查并入施工图设计文件审查，相关部门不再进行技术审查，并推行以政府购买服务方式开展施工图设计文件审查。</w:t>
            </w:r>
          </w:p>
        </w:tc>
      </w:tr>
      <w:tr w:rsidR="00142880" w:rsidRPr="00363D4C" w:rsidTr="00543873">
        <w:trPr>
          <w:jc w:val="center"/>
        </w:trPr>
        <w:tc>
          <w:tcPr>
            <w:tcW w:w="912" w:type="dxa"/>
            <w:tcBorders>
              <w:top w:val="single" w:sz="6" w:space="0" w:color="auto"/>
              <w:left w:val="single" w:sz="6" w:space="0" w:color="auto"/>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jc w:val="center"/>
              <w:rPr>
                <w:rFonts w:ascii="宋体" w:hAnsi="宋体" w:cs="宋体"/>
                <w:color w:val="333333"/>
                <w:kern w:val="0"/>
                <w:sz w:val="24"/>
                <w:szCs w:val="24"/>
                <w:lang w:bidi="mn-Mong-CN"/>
              </w:rPr>
            </w:pPr>
            <w:r w:rsidRPr="00363D4C">
              <w:rPr>
                <w:rFonts w:cs="Times New Roman" w:hint="eastAsia"/>
                <w:color w:val="333333"/>
                <w:sz w:val="20"/>
                <w:szCs w:val="20"/>
                <w:lang w:bidi="mn-Mong-CN"/>
              </w:rPr>
              <w:t>4</w:t>
            </w:r>
          </w:p>
        </w:tc>
        <w:tc>
          <w:tcPr>
            <w:tcW w:w="2576"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区域评估改革</w:t>
            </w:r>
          </w:p>
        </w:tc>
        <w:tc>
          <w:tcPr>
            <w:tcW w:w="5583"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 xml:space="preserve">  </w:t>
            </w:r>
            <w:r w:rsidRPr="00363D4C">
              <w:rPr>
                <w:rFonts w:cs="Times New Roman" w:hint="eastAsia"/>
                <w:color w:val="333333"/>
                <w:sz w:val="20"/>
                <w:szCs w:val="20"/>
                <w:lang w:bidi="mn-Mong-CN"/>
              </w:rPr>
              <w:t>浙江实施区域能评、环评等区域评估改革，取代区域内每个独立项目的重复评价，变独立评为统一评。</w:t>
            </w:r>
            <w:r w:rsidRPr="00363D4C">
              <w:rPr>
                <w:rFonts w:cs="Times New Roman" w:hint="eastAsia"/>
                <w:color w:val="333333"/>
                <w:sz w:val="20"/>
                <w:szCs w:val="20"/>
                <w:lang w:bidi="mn-Mong-CN"/>
              </w:rPr>
              <w:br/>
              <w:t xml:space="preserve">  </w:t>
            </w:r>
            <w:r w:rsidRPr="00363D4C">
              <w:rPr>
                <w:rFonts w:cs="Times New Roman" w:hint="eastAsia"/>
                <w:color w:val="333333"/>
                <w:sz w:val="20"/>
                <w:szCs w:val="20"/>
                <w:lang w:bidi="mn-Mong-CN"/>
              </w:rPr>
              <w:t>江苏在开发区统一编制地质灾害危险性评估、社会稳定风险评估等区域性评估报告，评估结果开发区内项目共享使用，节约了项目落地时间，减轻了企业负担。</w:t>
            </w:r>
          </w:p>
        </w:tc>
      </w:tr>
      <w:tr w:rsidR="00142880" w:rsidRPr="00363D4C" w:rsidTr="00543873">
        <w:trPr>
          <w:jc w:val="center"/>
        </w:trPr>
        <w:tc>
          <w:tcPr>
            <w:tcW w:w="912" w:type="dxa"/>
            <w:tcBorders>
              <w:top w:val="single" w:sz="6" w:space="0" w:color="auto"/>
              <w:left w:val="single" w:sz="6" w:space="0" w:color="auto"/>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jc w:val="center"/>
              <w:rPr>
                <w:rFonts w:ascii="宋体" w:hAnsi="宋体" w:cs="宋体"/>
                <w:color w:val="333333"/>
                <w:kern w:val="0"/>
                <w:sz w:val="24"/>
                <w:szCs w:val="24"/>
                <w:lang w:bidi="mn-Mong-CN"/>
              </w:rPr>
            </w:pPr>
            <w:r w:rsidRPr="00363D4C">
              <w:rPr>
                <w:rFonts w:cs="Times New Roman" w:hint="eastAsia"/>
                <w:color w:val="333333"/>
                <w:sz w:val="20"/>
                <w:szCs w:val="20"/>
                <w:lang w:bidi="mn-Mong-CN"/>
              </w:rPr>
              <w:t>5</w:t>
            </w:r>
          </w:p>
        </w:tc>
        <w:tc>
          <w:tcPr>
            <w:tcW w:w="2576"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“标准地”改革</w:t>
            </w:r>
          </w:p>
        </w:tc>
        <w:tc>
          <w:tcPr>
            <w:tcW w:w="5583"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 xml:space="preserve">  </w:t>
            </w:r>
            <w:r w:rsidRPr="00363D4C">
              <w:rPr>
                <w:rFonts w:cs="Times New Roman" w:hint="eastAsia"/>
                <w:color w:val="333333"/>
                <w:sz w:val="20"/>
                <w:szCs w:val="20"/>
                <w:lang w:bidi="mn-Mong-CN"/>
              </w:rPr>
              <w:t>浙江积极推进“标准地”改革。“标准地”是指在完成区域评估基础上，带着投资、能耗、环境、建设等标准进行出让并实</w:t>
            </w:r>
            <w:r w:rsidRPr="00363D4C">
              <w:rPr>
                <w:rFonts w:cs="Times New Roman" w:hint="eastAsia"/>
                <w:color w:val="333333"/>
                <w:sz w:val="20"/>
                <w:szCs w:val="20"/>
                <w:lang w:bidi="mn-Mong-CN"/>
              </w:rPr>
              <w:lastRenderedPageBreak/>
              <w:t>行对</w:t>
            </w:r>
            <w:proofErr w:type="gramStart"/>
            <w:r w:rsidRPr="00363D4C">
              <w:rPr>
                <w:rFonts w:cs="Times New Roman" w:hint="eastAsia"/>
                <w:color w:val="333333"/>
                <w:sz w:val="20"/>
                <w:szCs w:val="20"/>
                <w:lang w:bidi="mn-Mong-CN"/>
              </w:rPr>
              <w:t>标管理</w:t>
            </w:r>
            <w:proofErr w:type="gramEnd"/>
            <w:r w:rsidRPr="00363D4C">
              <w:rPr>
                <w:rFonts w:cs="Times New Roman" w:hint="eastAsia"/>
                <w:color w:val="333333"/>
                <w:sz w:val="20"/>
                <w:szCs w:val="20"/>
                <w:lang w:bidi="mn-Mong-CN"/>
              </w:rPr>
              <w:t>的国有建设用地。土地出让前，由政府统一组织开展区域评估，研究制定投资、能耗等标准，向社会公告出让。企业通过对标竞价，按照约定条件取得出让土地，并可选择常规审批或承诺制审批。对选择常规审批的项目，实行“一窗服务”；对选择承诺制审批的项目，由相关部门制定项目具体标准和条件，企业书面承诺并经公示后，审批部门可以直接</w:t>
            </w:r>
            <w:proofErr w:type="gramStart"/>
            <w:r w:rsidRPr="00363D4C">
              <w:rPr>
                <w:rFonts w:cs="Times New Roman" w:hint="eastAsia"/>
                <w:color w:val="333333"/>
                <w:sz w:val="20"/>
                <w:szCs w:val="20"/>
                <w:lang w:bidi="mn-Mong-CN"/>
              </w:rPr>
              <w:t>作出</w:t>
            </w:r>
            <w:proofErr w:type="gramEnd"/>
            <w:r w:rsidRPr="00363D4C">
              <w:rPr>
                <w:rFonts w:cs="Times New Roman" w:hint="eastAsia"/>
                <w:color w:val="333333"/>
                <w:sz w:val="20"/>
                <w:szCs w:val="20"/>
                <w:lang w:bidi="mn-Mong-CN"/>
              </w:rPr>
              <w:t>许可决定，企业可以开工建设。截至目前，全省累计出让“标准地”</w:t>
            </w:r>
            <w:r w:rsidRPr="00363D4C">
              <w:rPr>
                <w:rFonts w:cs="Times New Roman" w:hint="eastAsia"/>
                <w:color w:val="333333"/>
                <w:sz w:val="20"/>
                <w:szCs w:val="20"/>
                <w:lang w:bidi="mn-Mong-CN"/>
              </w:rPr>
              <w:t>225</w:t>
            </w:r>
            <w:r w:rsidRPr="00363D4C">
              <w:rPr>
                <w:rFonts w:ascii="宋体" w:hAnsi="宋体" w:cs="Times New Roman" w:hint="eastAsia"/>
                <w:color w:val="333333"/>
                <w:sz w:val="20"/>
                <w:szCs w:val="20"/>
                <w:lang w:bidi="mn-Mong-CN"/>
              </w:rPr>
              <w:t>宗，总面积约</w:t>
            </w:r>
            <w:r w:rsidRPr="00363D4C">
              <w:rPr>
                <w:rFonts w:cs="Times New Roman" w:hint="eastAsia"/>
                <w:color w:val="333333"/>
                <w:sz w:val="20"/>
                <w:szCs w:val="20"/>
                <w:lang w:bidi="mn-Mong-CN"/>
              </w:rPr>
              <w:t>8916</w:t>
            </w:r>
            <w:r w:rsidRPr="00363D4C">
              <w:rPr>
                <w:rFonts w:ascii="宋体" w:hAnsi="宋体" w:cs="Times New Roman" w:hint="eastAsia"/>
                <w:color w:val="333333"/>
                <w:sz w:val="20"/>
                <w:szCs w:val="20"/>
                <w:lang w:bidi="mn-Mong-CN"/>
              </w:rPr>
              <w:t>亩</w:t>
            </w:r>
            <w:r w:rsidRPr="00363D4C">
              <w:rPr>
                <w:rFonts w:cs="Times New Roman" w:hint="eastAsia"/>
                <w:color w:val="333333"/>
                <w:sz w:val="20"/>
                <w:szCs w:val="20"/>
                <w:lang w:bidi="mn-Mong-CN"/>
              </w:rPr>
              <w:t>。</w:t>
            </w:r>
          </w:p>
        </w:tc>
      </w:tr>
      <w:tr w:rsidR="00142880" w:rsidRPr="00363D4C" w:rsidTr="00543873">
        <w:trPr>
          <w:jc w:val="center"/>
        </w:trPr>
        <w:tc>
          <w:tcPr>
            <w:tcW w:w="912" w:type="dxa"/>
            <w:tcBorders>
              <w:top w:val="single" w:sz="6" w:space="0" w:color="auto"/>
              <w:left w:val="single" w:sz="6" w:space="0" w:color="auto"/>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jc w:val="center"/>
              <w:rPr>
                <w:rFonts w:ascii="宋体" w:hAnsi="宋体" w:cs="宋体"/>
                <w:color w:val="333333"/>
                <w:kern w:val="0"/>
                <w:sz w:val="24"/>
                <w:szCs w:val="24"/>
                <w:lang w:bidi="mn-Mong-CN"/>
              </w:rPr>
            </w:pPr>
            <w:r w:rsidRPr="00363D4C">
              <w:rPr>
                <w:rFonts w:cs="Times New Roman" w:hint="eastAsia"/>
                <w:color w:val="333333"/>
                <w:sz w:val="20"/>
                <w:szCs w:val="20"/>
                <w:lang w:bidi="mn-Mong-CN"/>
              </w:rPr>
              <w:lastRenderedPageBreak/>
              <w:t>6</w:t>
            </w:r>
          </w:p>
        </w:tc>
        <w:tc>
          <w:tcPr>
            <w:tcW w:w="2576"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限时联合验收改革</w:t>
            </w:r>
          </w:p>
        </w:tc>
        <w:tc>
          <w:tcPr>
            <w:tcW w:w="5583"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 xml:space="preserve">  </w:t>
            </w:r>
            <w:r w:rsidRPr="00363D4C">
              <w:rPr>
                <w:rFonts w:cs="Times New Roman" w:hint="eastAsia"/>
                <w:color w:val="333333"/>
                <w:sz w:val="20"/>
                <w:szCs w:val="20"/>
                <w:lang w:bidi="mn-Mong-CN"/>
              </w:rPr>
              <w:t>北京建立全市统一的项目竣工联合验收机制，将建设工程竣工验收由多个管理部门各自独立实施的专项竣工验收模式，改为“统一平台、信息共享、集中验收、限时办结、统一确认”的五位一体验收模式，</w:t>
            </w:r>
            <w:proofErr w:type="gramStart"/>
            <w:r w:rsidRPr="00363D4C">
              <w:rPr>
                <w:rFonts w:cs="Times New Roman" w:hint="eastAsia"/>
                <w:color w:val="333333"/>
                <w:sz w:val="20"/>
                <w:szCs w:val="20"/>
                <w:lang w:bidi="mn-Mong-CN"/>
              </w:rPr>
              <w:t>联验之外</w:t>
            </w:r>
            <w:proofErr w:type="gramEnd"/>
            <w:r w:rsidRPr="00363D4C">
              <w:rPr>
                <w:rFonts w:cs="Times New Roman" w:hint="eastAsia"/>
                <w:color w:val="333333"/>
                <w:sz w:val="20"/>
                <w:szCs w:val="20"/>
                <w:lang w:bidi="mn-Mong-CN"/>
              </w:rPr>
              <w:t>再无核验。</w:t>
            </w:r>
            <w:r w:rsidRPr="00363D4C">
              <w:rPr>
                <w:rFonts w:cs="Times New Roman" w:hint="eastAsia"/>
                <w:color w:val="333333"/>
                <w:sz w:val="20"/>
                <w:szCs w:val="20"/>
                <w:lang w:bidi="mn-Mong-CN"/>
              </w:rPr>
              <w:br/>
            </w:r>
            <w:r w:rsidRPr="00363D4C">
              <w:rPr>
                <w:rFonts w:ascii="宋体" w:hAnsi="宋体" w:cs="宋体"/>
                <w:color w:val="333333"/>
                <w:kern w:val="0"/>
                <w:sz w:val="20"/>
                <w:szCs w:val="20"/>
                <w:lang w:bidi="mn-Mong-CN"/>
              </w:rPr>
              <w:t xml:space="preserve">　　浙江实行工程建设项目“测验合一”，规划、国土、消防、人防等部门实行限时联合验收，统一竣工验收图纸和验收标准，统一出具验收意见。对验收涉及到的测量工作，实行一次委托、统一测绘、成果共享。</w:t>
            </w:r>
          </w:p>
        </w:tc>
      </w:tr>
      <w:tr w:rsidR="00142880" w:rsidRPr="00363D4C" w:rsidTr="00543873">
        <w:trPr>
          <w:jc w:val="center"/>
        </w:trPr>
        <w:tc>
          <w:tcPr>
            <w:tcW w:w="912" w:type="dxa"/>
            <w:tcBorders>
              <w:top w:val="single" w:sz="6" w:space="0" w:color="auto"/>
              <w:left w:val="single" w:sz="6" w:space="0" w:color="auto"/>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jc w:val="center"/>
              <w:rPr>
                <w:rFonts w:ascii="宋体" w:hAnsi="宋体" w:cs="宋体"/>
                <w:color w:val="333333"/>
                <w:kern w:val="0"/>
                <w:sz w:val="24"/>
                <w:szCs w:val="24"/>
                <w:lang w:bidi="mn-Mong-CN"/>
              </w:rPr>
            </w:pPr>
            <w:r w:rsidRPr="00363D4C">
              <w:rPr>
                <w:rFonts w:cs="Times New Roman" w:hint="eastAsia"/>
                <w:color w:val="333333"/>
                <w:sz w:val="20"/>
                <w:szCs w:val="20"/>
                <w:lang w:bidi="mn-Mong-CN"/>
              </w:rPr>
              <w:t>7</w:t>
            </w:r>
          </w:p>
        </w:tc>
        <w:tc>
          <w:tcPr>
            <w:tcW w:w="2576"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强市放权改革</w:t>
            </w:r>
          </w:p>
        </w:tc>
        <w:tc>
          <w:tcPr>
            <w:tcW w:w="5583"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 xml:space="preserve">  </w:t>
            </w:r>
            <w:r w:rsidRPr="00363D4C">
              <w:rPr>
                <w:rFonts w:cs="Times New Roman" w:hint="eastAsia"/>
                <w:color w:val="333333"/>
                <w:sz w:val="20"/>
                <w:szCs w:val="20"/>
                <w:lang w:bidi="mn-Mong-CN"/>
              </w:rPr>
              <w:t>广东深入推进强市放权改革，通过下放、委托等方式，分两批将经济发展、城市建设、科教文卫、生态环境等领域共</w:t>
            </w:r>
            <w:r w:rsidRPr="00363D4C">
              <w:rPr>
                <w:rFonts w:cs="Times New Roman" w:hint="eastAsia"/>
                <w:color w:val="333333"/>
                <w:sz w:val="20"/>
                <w:szCs w:val="20"/>
                <w:lang w:bidi="mn-Mong-CN"/>
              </w:rPr>
              <w:t>202</w:t>
            </w:r>
            <w:r w:rsidRPr="00363D4C">
              <w:rPr>
                <w:rFonts w:ascii="宋体" w:hAnsi="宋体" w:cs="Times New Roman" w:hint="eastAsia"/>
                <w:color w:val="333333"/>
                <w:sz w:val="20"/>
                <w:szCs w:val="20"/>
                <w:lang w:bidi="mn-Mong-CN"/>
              </w:rPr>
              <w:t>项省级政府部门微观审批管理职权，调整由地市实施，赋予地市更多自主权。</w:t>
            </w:r>
          </w:p>
        </w:tc>
      </w:tr>
      <w:tr w:rsidR="00142880" w:rsidRPr="00363D4C" w:rsidTr="00543873">
        <w:trPr>
          <w:jc w:val="center"/>
        </w:trPr>
        <w:tc>
          <w:tcPr>
            <w:tcW w:w="912" w:type="dxa"/>
            <w:tcBorders>
              <w:top w:val="single" w:sz="6" w:space="0" w:color="auto"/>
              <w:left w:val="single" w:sz="6" w:space="0" w:color="auto"/>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jc w:val="center"/>
              <w:rPr>
                <w:rFonts w:ascii="宋体" w:hAnsi="宋体" w:cs="宋体"/>
                <w:color w:val="333333"/>
                <w:kern w:val="0"/>
                <w:sz w:val="24"/>
                <w:szCs w:val="24"/>
                <w:lang w:bidi="mn-Mong-CN"/>
              </w:rPr>
            </w:pPr>
            <w:r w:rsidRPr="00363D4C">
              <w:rPr>
                <w:rFonts w:cs="Times New Roman" w:hint="eastAsia"/>
                <w:color w:val="333333"/>
                <w:sz w:val="20"/>
                <w:szCs w:val="20"/>
                <w:lang w:bidi="mn-Mong-CN"/>
              </w:rPr>
              <w:lastRenderedPageBreak/>
              <w:t>8</w:t>
            </w:r>
          </w:p>
        </w:tc>
        <w:tc>
          <w:tcPr>
            <w:tcW w:w="2576"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制定政府部门内部审批事项清单</w:t>
            </w:r>
          </w:p>
        </w:tc>
        <w:tc>
          <w:tcPr>
            <w:tcW w:w="5583"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 xml:space="preserve">  </w:t>
            </w:r>
            <w:r w:rsidRPr="00363D4C">
              <w:rPr>
                <w:rFonts w:cs="Times New Roman" w:hint="eastAsia"/>
                <w:color w:val="333333"/>
                <w:sz w:val="20"/>
                <w:szCs w:val="20"/>
                <w:lang w:bidi="mn-Mong-CN"/>
              </w:rPr>
              <w:t>云南公布省级政府部门内部审批事项清单，明确内部审批事项的审批部门、事项名称、设立依据、审批对象、审批权限、审批时限，进一步</w:t>
            </w:r>
            <w:proofErr w:type="gramStart"/>
            <w:r w:rsidRPr="00363D4C">
              <w:rPr>
                <w:rFonts w:cs="Times New Roman" w:hint="eastAsia"/>
                <w:color w:val="333333"/>
                <w:sz w:val="20"/>
                <w:szCs w:val="20"/>
                <w:lang w:bidi="mn-Mong-CN"/>
              </w:rPr>
              <w:t>厘</w:t>
            </w:r>
            <w:proofErr w:type="gramEnd"/>
            <w:r w:rsidRPr="00363D4C">
              <w:rPr>
                <w:rFonts w:cs="Times New Roman" w:hint="eastAsia"/>
                <w:color w:val="333333"/>
                <w:sz w:val="20"/>
                <w:szCs w:val="20"/>
                <w:lang w:bidi="mn-Mong-CN"/>
              </w:rPr>
              <w:t>清政府部门间、层级间关系，规范管理政府部门内部审批事项，严格限制自由裁量权，提高审批效率。</w:t>
            </w:r>
          </w:p>
        </w:tc>
      </w:tr>
      <w:tr w:rsidR="00142880" w:rsidRPr="00363D4C" w:rsidTr="00543873">
        <w:trPr>
          <w:jc w:val="center"/>
        </w:trPr>
        <w:tc>
          <w:tcPr>
            <w:tcW w:w="9071" w:type="dxa"/>
            <w:gridSpan w:val="3"/>
            <w:tcBorders>
              <w:top w:val="single" w:sz="6" w:space="0" w:color="auto"/>
              <w:left w:val="single" w:sz="6" w:space="0" w:color="auto"/>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jc w:val="left"/>
              <w:rPr>
                <w:rFonts w:ascii="宋体" w:hAnsi="宋体" w:cs="宋体"/>
                <w:color w:val="333333"/>
                <w:kern w:val="0"/>
                <w:sz w:val="24"/>
                <w:szCs w:val="24"/>
                <w:lang w:bidi="mn-Mong-CN"/>
              </w:rPr>
            </w:pPr>
            <w:r w:rsidRPr="00363D4C">
              <w:rPr>
                <w:rFonts w:cs="Times New Roman" w:hint="eastAsia"/>
                <w:b/>
                <w:bCs/>
                <w:color w:val="333333"/>
                <w:sz w:val="20"/>
                <w:szCs w:val="20"/>
                <w:lang w:bidi="mn-Mong-CN"/>
              </w:rPr>
              <w:t>二、便利企业开办和经营</w:t>
            </w:r>
          </w:p>
        </w:tc>
      </w:tr>
      <w:tr w:rsidR="00142880" w:rsidRPr="00363D4C" w:rsidTr="00543873">
        <w:trPr>
          <w:jc w:val="center"/>
        </w:trPr>
        <w:tc>
          <w:tcPr>
            <w:tcW w:w="912" w:type="dxa"/>
            <w:tcBorders>
              <w:top w:val="single" w:sz="6" w:space="0" w:color="auto"/>
              <w:left w:val="single" w:sz="6" w:space="0" w:color="auto"/>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jc w:val="center"/>
              <w:rPr>
                <w:rFonts w:ascii="宋体" w:hAnsi="宋体" w:cs="宋体"/>
                <w:color w:val="333333"/>
                <w:kern w:val="0"/>
                <w:sz w:val="24"/>
                <w:szCs w:val="24"/>
                <w:lang w:bidi="mn-Mong-CN"/>
              </w:rPr>
            </w:pPr>
            <w:r w:rsidRPr="00363D4C">
              <w:rPr>
                <w:rFonts w:cs="Times New Roman" w:hint="eastAsia"/>
                <w:color w:val="333333"/>
                <w:sz w:val="20"/>
                <w:szCs w:val="20"/>
                <w:lang w:bidi="mn-Mong-CN"/>
              </w:rPr>
              <w:t>9</w:t>
            </w:r>
          </w:p>
        </w:tc>
        <w:tc>
          <w:tcPr>
            <w:tcW w:w="2576"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“一照多址”和“一证多址”改革</w:t>
            </w:r>
          </w:p>
        </w:tc>
        <w:tc>
          <w:tcPr>
            <w:tcW w:w="5583"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 xml:space="preserve">  </w:t>
            </w:r>
            <w:r w:rsidRPr="00363D4C">
              <w:rPr>
                <w:rFonts w:cs="Times New Roman" w:hint="eastAsia"/>
                <w:color w:val="333333"/>
                <w:sz w:val="20"/>
                <w:szCs w:val="20"/>
                <w:lang w:bidi="mn-Mong-CN"/>
              </w:rPr>
              <w:t>上海市长宁区开展“一照多址”和“一证多址”改革试点，从事“互联网</w:t>
            </w:r>
            <w:r w:rsidRPr="00363D4C">
              <w:rPr>
                <w:rFonts w:cs="Times New Roman" w:hint="eastAsia"/>
                <w:color w:val="333333"/>
                <w:sz w:val="20"/>
                <w:szCs w:val="20"/>
                <w:lang w:bidi="mn-Mong-CN"/>
              </w:rPr>
              <w:t>+</w:t>
            </w:r>
            <w:r w:rsidRPr="00363D4C">
              <w:rPr>
                <w:rFonts w:ascii="宋体" w:hAnsi="宋体" w:cs="Times New Roman" w:hint="eastAsia"/>
                <w:color w:val="333333"/>
                <w:sz w:val="20"/>
                <w:szCs w:val="20"/>
                <w:lang w:bidi="mn-Mong-CN"/>
              </w:rPr>
              <w:t>生活性服务业”且本区内另有营业场所的内资企业，在区内增设经营场所时无需办理分支机构营业执照，同时，企业在区内新开设经营项目相同的分支实体店，根据企业报备的连锁门店标准和依法合</w:t>
            </w:r>
            <w:proofErr w:type="gramStart"/>
            <w:r w:rsidRPr="00363D4C">
              <w:rPr>
                <w:rFonts w:ascii="宋体" w:hAnsi="宋体" w:cs="Times New Roman" w:hint="eastAsia"/>
                <w:color w:val="333333"/>
                <w:sz w:val="20"/>
                <w:szCs w:val="20"/>
                <w:lang w:bidi="mn-Mong-CN"/>
              </w:rPr>
              <w:t>规</w:t>
            </w:r>
            <w:proofErr w:type="gramEnd"/>
            <w:r w:rsidRPr="00363D4C">
              <w:rPr>
                <w:rFonts w:ascii="宋体" w:hAnsi="宋体" w:cs="Times New Roman" w:hint="eastAsia"/>
                <w:color w:val="333333"/>
                <w:sz w:val="20"/>
                <w:szCs w:val="20"/>
                <w:lang w:bidi="mn-Mong-CN"/>
              </w:rPr>
              <w:t>经营承诺，只需直接在第一家实体店的许可证之外进行附记备案，视同取得许可证。通过改革，实现“一张营业执照、多个经营地址、一次行政许可”</w:t>
            </w:r>
            <w:r w:rsidRPr="00363D4C">
              <w:rPr>
                <w:rFonts w:cs="Times New Roman" w:hint="eastAsia"/>
                <w:color w:val="333333"/>
                <w:sz w:val="20"/>
                <w:szCs w:val="20"/>
                <w:lang w:bidi="mn-Mong-CN"/>
              </w:rPr>
              <w:t>。</w:t>
            </w:r>
          </w:p>
        </w:tc>
      </w:tr>
      <w:tr w:rsidR="00142880" w:rsidRPr="00363D4C" w:rsidTr="00543873">
        <w:trPr>
          <w:jc w:val="center"/>
        </w:trPr>
        <w:tc>
          <w:tcPr>
            <w:tcW w:w="912" w:type="dxa"/>
            <w:tcBorders>
              <w:top w:val="single" w:sz="6" w:space="0" w:color="auto"/>
              <w:left w:val="single" w:sz="6" w:space="0" w:color="auto"/>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jc w:val="center"/>
              <w:rPr>
                <w:rFonts w:ascii="宋体" w:hAnsi="宋体" w:cs="宋体"/>
                <w:color w:val="333333"/>
                <w:kern w:val="0"/>
                <w:sz w:val="24"/>
                <w:szCs w:val="24"/>
                <w:lang w:bidi="mn-Mong-CN"/>
              </w:rPr>
            </w:pPr>
            <w:r w:rsidRPr="00363D4C">
              <w:rPr>
                <w:rFonts w:cs="Times New Roman" w:hint="eastAsia"/>
                <w:color w:val="333333"/>
                <w:sz w:val="20"/>
                <w:szCs w:val="20"/>
                <w:lang w:bidi="mn-Mong-CN"/>
              </w:rPr>
              <w:t>10</w:t>
            </w:r>
          </w:p>
        </w:tc>
        <w:tc>
          <w:tcPr>
            <w:tcW w:w="2576"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涉税业务“全市通办”</w:t>
            </w:r>
          </w:p>
        </w:tc>
        <w:tc>
          <w:tcPr>
            <w:tcW w:w="5583"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 xml:space="preserve">  </w:t>
            </w:r>
            <w:r w:rsidRPr="00363D4C">
              <w:rPr>
                <w:rFonts w:cs="Times New Roman" w:hint="eastAsia"/>
                <w:color w:val="333333"/>
                <w:sz w:val="20"/>
                <w:szCs w:val="20"/>
                <w:lang w:bidi="mn-Mong-CN"/>
              </w:rPr>
              <w:t>北京推行涉税业务“全市通办”，纳税人可通过网上办税服务厅、</w:t>
            </w:r>
            <w:proofErr w:type="gramStart"/>
            <w:r w:rsidRPr="00363D4C">
              <w:rPr>
                <w:rFonts w:cs="Times New Roman" w:hint="eastAsia"/>
                <w:color w:val="333333"/>
                <w:sz w:val="20"/>
                <w:szCs w:val="20"/>
                <w:lang w:bidi="mn-Mong-CN"/>
              </w:rPr>
              <w:t>微信等</w:t>
            </w:r>
            <w:proofErr w:type="gramEnd"/>
            <w:r w:rsidRPr="00363D4C">
              <w:rPr>
                <w:rFonts w:cs="Times New Roman" w:hint="eastAsia"/>
                <w:color w:val="333333"/>
                <w:sz w:val="20"/>
                <w:szCs w:val="20"/>
                <w:lang w:bidi="mn-Mong-CN"/>
              </w:rPr>
              <w:t>方式预约全市任</w:t>
            </w:r>
            <w:proofErr w:type="gramStart"/>
            <w:r w:rsidRPr="00363D4C">
              <w:rPr>
                <w:rFonts w:cs="Times New Roman" w:hint="eastAsia"/>
                <w:color w:val="333333"/>
                <w:sz w:val="20"/>
                <w:szCs w:val="20"/>
                <w:lang w:bidi="mn-Mong-CN"/>
              </w:rPr>
              <w:t>一</w:t>
            </w:r>
            <w:proofErr w:type="gramEnd"/>
            <w:r w:rsidRPr="00363D4C">
              <w:rPr>
                <w:rFonts w:cs="Times New Roman" w:hint="eastAsia"/>
                <w:color w:val="333333"/>
                <w:sz w:val="20"/>
                <w:szCs w:val="20"/>
                <w:lang w:bidi="mn-Mong-CN"/>
              </w:rPr>
              <w:t>实体办税服务厅，办理申领发票、申报纳税、税收优惠等</w:t>
            </w:r>
            <w:r w:rsidRPr="00363D4C">
              <w:rPr>
                <w:rFonts w:cs="Times New Roman" w:hint="eastAsia"/>
                <w:color w:val="333333"/>
                <w:sz w:val="20"/>
                <w:szCs w:val="20"/>
                <w:lang w:bidi="mn-Mong-CN"/>
              </w:rPr>
              <w:t>300</w:t>
            </w:r>
            <w:r w:rsidRPr="00363D4C">
              <w:rPr>
                <w:rFonts w:ascii="宋体" w:hAnsi="宋体" w:cs="Times New Roman" w:hint="eastAsia"/>
                <w:color w:val="333333"/>
                <w:sz w:val="20"/>
                <w:szCs w:val="20"/>
                <w:lang w:bidi="mn-Mong-CN"/>
              </w:rPr>
              <w:t>多项税收业务。</w:t>
            </w:r>
          </w:p>
        </w:tc>
      </w:tr>
      <w:tr w:rsidR="00142880" w:rsidRPr="00363D4C" w:rsidTr="00543873">
        <w:trPr>
          <w:jc w:val="center"/>
        </w:trPr>
        <w:tc>
          <w:tcPr>
            <w:tcW w:w="912" w:type="dxa"/>
            <w:tcBorders>
              <w:top w:val="single" w:sz="6" w:space="0" w:color="auto"/>
              <w:left w:val="single" w:sz="6" w:space="0" w:color="auto"/>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jc w:val="center"/>
              <w:rPr>
                <w:rFonts w:ascii="宋体" w:hAnsi="宋体" w:cs="宋体"/>
                <w:color w:val="333333"/>
                <w:kern w:val="0"/>
                <w:sz w:val="24"/>
                <w:szCs w:val="24"/>
                <w:lang w:bidi="mn-Mong-CN"/>
              </w:rPr>
            </w:pPr>
            <w:r w:rsidRPr="00363D4C">
              <w:rPr>
                <w:rFonts w:cs="Times New Roman" w:hint="eastAsia"/>
                <w:color w:val="333333"/>
                <w:sz w:val="20"/>
                <w:szCs w:val="20"/>
                <w:lang w:bidi="mn-Mong-CN"/>
              </w:rPr>
              <w:t>11</w:t>
            </w:r>
          </w:p>
        </w:tc>
        <w:tc>
          <w:tcPr>
            <w:tcW w:w="2576"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以“线上税银互动”缓解企业融资难题</w:t>
            </w:r>
          </w:p>
        </w:tc>
        <w:tc>
          <w:tcPr>
            <w:tcW w:w="5583"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 xml:space="preserve">  </w:t>
            </w:r>
            <w:r w:rsidRPr="00363D4C">
              <w:rPr>
                <w:rFonts w:cs="Times New Roman" w:hint="eastAsia"/>
                <w:color w:val="333333"/>
                <w:sz w:val="20"/>
                <w:szCs w:val="20"/>
                <w:lang w:bidi="mn-Mong-CN"/>
              </w:rPr>
              <w:t>陕西全面推行“线上税银互动”模式，实现税务端和银行端专线数据直连，建立以税银征信互认、用户授权、信息共享、大</w:t>
            </w:r>
            <w:proofErr w:type="gramStart"/>
            <w:r w:rsidRPr="00363D4C">
              <w:rPr>
                <w:rFonts w:cs="Times New Roman" w:hint="eastAsia"/>
                <w:color w:val="333333"/>
                <w:sz w:val="20"/>
                <w:szCs w:val="20"/>
                <w:lang w:bidi="mn-Mong-CN"/>
              </w:rPr>
              <w:t>数据风控为</w:t>
            </w:r>
            <w:proofErr w:type="gramEnd"/>
            <w:r w:rsidRPr="00363D4C">
              <w:rPr>
                <w:rFonts w:cs="Times New Roman" w:hint="eastAsia"/>
                <w:color w:val="333333"/>
                <w:sz w:val="20"/>
                <w:szCs w:val="20"/>
                <w:lang w:bidi="mn-Mong-CN"/>
              </w:rPr>
              <w:t>基础的税银合作机制，将纳税人依法诚信纳税情况与信贷发放结合起来，简化融资手续、提高审批效率，降低了中小</w:t>
            </w:r>
            <w:proofErr w:type="gramStart"/>
            <w:r w:rsidRPr="00363D4C">
              <w:rPr>
                <w:rFonts w:cs="Times New Roman" w:hint="eastAsia"/>
                <w:color w:val="333333"/>
                <w:sz w:val="20"/>
                <w:szCs w:val="20"/>
                <w:lang w:bidi="mn-Mong-CN"/>
              </w:rPr>
              <w:t>微企业</w:t>
            </w:r>
            <w:proofErr w:type="gramEnd"/>
            <w:r w:rsidRPr="00363D4C">
              <w:rPr>
                <w:rFonts w:cs="Times New Roman" w:hint="eastAsia"/>
                <w:color w:val="333333"/>
                <w:sz w:val="20"/>
                <w:szCs w:val="20"/>
                <w:lang w:bidi="mn-Mong-CN"/>
              </w:rPr>
              <w:t>获得信贷的难度和成本。</w:t>
            </w:r>
          </w:p>
        </w:tc>
      </w:tr>
      <w:tr w:rsidR="00142880" w:rsidRPr="00363D4C" w:rsidTr="00543873">
        <w:trPr>
          <w:jc w:val="center"/>
        </w:trPr>
        <w:tc>
          <w:tcPr>
            <w:tcW w:w="9071" w:type="dxa"/>
            <w:gridSpan w:val="3"/>
            <w:tcBorders>
              <w:top w:val="single" w:sz="6" w:space="0" w:color="auto"/>
              <w:left w:val="single" w:sz="6" w:space="0" w:color="auto"/>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jc w:val="left"/>
              <w:rPr>
                <w:rFonts w:ascii="宋体" w:hAnsi="宋体" w:cs="宋体"/>
                <w:color w:val="333333"/>
                <w:kern w:val="0"/>
                <w:sz w:val="24"/>
                <w:szCs w:val="24"/>
                <w:lang w:bidi="mn-Mong-CN"/>
              </w:rPr>
            </w:pPr>
            <w:r w:rsidRPr="00363D4C">
              <w:rPr>
                <w:rFonts w:cs="Times New Roman" w:hint="eastAsia"/>
                <w:b/>
                <w:bCs/>
                <w:color w:val="333333"/>
                <w:sz w:val="20"/>
                <w:szCs w:val="20"/>
                <w:lang w:bidi="mn-Mong-CN"/>
              </w:rPr>
              <w:lastRenderedPageBreak/>
              <w:t>三、提升贸易便利化水平</w:t>
            </w:r>
          </w:p>
        </w:tc>
      </w:tr>
      <w:tr w:rsidR="00142880" w:rsidRPr="00363D4C" w:rsidTr="00543873">
        <w:trPr>
          <w:jc w:val="center"/>
        </w:trPr>
        <w:tc>
          <w:tcPr>
            <w:tcW w:w="912" w:type="dxa"/>
            <w:tcBorders>
              <w:top w:val="single" w:sz="6" w:space="0" w:color="auto"/>
              <w:left w:val="single" w:sz="6" w:space="0" w:color="auto"/>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jc w:val="center"/>
              <w:rPr>
                <w:rFonts w:ascii="宋体" w:hAnsi="宋体" w:cs="宋体"/>
                <w:color w:val="333333"/>
                <w:kern w:val="0"/>
                <w:sz w:val="24"/>
                <w:szCs w:val="24"/>
                <w:lang w:bidi="mn-Mong-CN"/>
              </w:rPr>
            </w:pPr>
            <w:r w:rsidRPr="00363D4C">
              <w:rPr>
                <w:rFonts w:cs="Times New Roman" w:hint="eastAsia"/>
                <w:color w:val="333333"/>
                <w:sz w:val="20"/>
                <w:szCs w:val="20"/>
                <w:lang w:bidi="mn-Mong-CN"/>
              </w:rPr>
              <w:t>12</w:t>
            </w:r>
          </w:p>
        </w:tc>
        <w:tc>
          <w:tcPr>
            <w:tcW w:w="2576"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推行“一站式阳光价格”清单</w:t>
            </w:r>
          </w:p>
        </w:tc>
        <w:tc>
          <w:tcPr>
            <w:tcW w:w="5583"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 xml:space="preserve">  </w:t>
            </w:r>
            <w:r w:rsidRPr="00363D4C">
              <w:rPr>
                <w:rFonts w:cs="Times New Roman" w:hint="eastAsia"/>
                <w:color w:val="333333"/>
                <w:sz w:val="20"/>
                <w:szCs w:val="20"/>
                <w:lang w:bidi="mn-Mong-CN"/>
              </w:rPr>
              <w:t>天津在全面梳理进出口收费项目基础上，公布实施口岸服务“一站式阳光价格”清单，并将收费标准、服务内容等进行公示，实现“明码标价、公开透明”。截至目前，累计约</w:t>
            </w:r>
            <w:r w:rsidRPr="00363D4C">
              <w:rPr>
                <w:rFonts w:cs="Times New Roman" w:hint="eastAsia"/>
                <w:color w:val="333333"/>
                <w:sz w:val="20"/>
                <w:szCs w:val="20"/>
                <w:lang w:bidi="mn-Mong-CN"/>
              </w:rPr>
              <w:t>19.3</w:t>
            </w:r>
            <w:r w:rsidRPr="00363D4C">
              <w:rPr>
                <w:rFonts w:ascii="宋体" w:hAnsi="宋体" w:cs="Times New Roman" w:hint="eastAsia"/>
                <w:color w:val="333333"/>
                <w:sz w:val="20"/>
                <w:szCs w:val="20"/>
                <w:lang w:bidi="mn-Mong-CN"/>
              </w:rPr>
              <w:t>万标准箱受益</w:t>
            </w:r>
            <w:r w:rsidRPr="00363D4C">
              <w:rPr>
                <w:rFonts w:cs="Times New Roman" w:hint="eastAsia"/>
                <w:color w:val="333333"/>
                <w:sz w:val="20"/>
                <w:szCs w:val="20"/>
                <w:lang w:bidi="mn-Mong-CN"/>
              </w:rPr>
              <w:t>。</w:t>
            </w:r>
          </w:p>
        </w:tc>
      </w:tr>
      <w:tr w:rsidR="00142880" w:rsidRPr="00363D4C" w:rsidTr="00543873">
        <w:trPr>
          <w:jc w:val="center"/>
        </w:trPr>
        <w:tc>
          <w:tcPr>
            <w:tcW w:w="912" w:type="dxa"/>
            <w:tcBorders>
              <w:top w:val="single" w:sz="6" w:space="0" w:color="auto"/>
              <w:left w:val="single" w:sz="6" w:space="0" w:color="auto"/>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jc w:val="center"/>
              <w:rPr>
                <w:rFonts w:ascii="宋体" w:hAnsi="宋体" w:cs="宋体"/>
                <w:color w:val="333333"/>
                <w:kern w:val="0"/>
                <w:sz w:val="24"/>
                <w:szCs w:val="24"/>
                <w:lang w:bidi="mn-Mong-CN"/>
              </w:rPr>
            </w:pPr>
            <w:r w:rsidRPr="00363D4C">
              <w:rPr>
                <w:rFonts w:cs="Times New Roman" w:hint="eastAsia"/>
                <w:color w:val="333333"/>
                <w:sz w:val="20"/>
                <w:szCs w:val="20"/>
                <w:lang w:bidi="mn-Mong-CN"/>
              </w:rPr>
              <w:t>13</w:t>
            </w:r>
          </w:p>
        </w:tc>
        <w:tc>
          <w:tcPr>
            <w:tcW w:w="2576"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贸易服务事项只进“一扇门”</w:t>
            </w:r>
          </w:p>
        </w:tc>
        <w:tc>
          <w:tcPr>
            <w:tcW w:w="5583"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 xml:space="preserve">  </w:t>
            </w:r>
            <w:r w:rsidRPr="00363D4C">
              <w:rPr>
                <w:rFonts w:cs="Times New Roman" w:hint="eastAsia"/>
                <w:color w:val="333333"/>
                <w:sz w:val="20"/>
                <w:szCs w:val="20"/>
                <w:lang w:bidi="mn-Mong-CN"/>
              </w:rPr>
              <w:t>浙江义乌设立国际贸易服务中心，整合公安、商务、税务、海关等</w:t>
            </w:r>
            <w:r w:rsidRPr="00363D4C">
              <w:rPr>
                <w:rFonts w:cs="Times New Roman" w:hint="eastAsia"/>
                <w:color w:val="333333"/>
                <w:sz w:val="20"/>
                <w:szCs w:val="20"/>
                <w:lang w:bidi="mn-Mong-CN"/>
              </w:rPr>
              <w:t>12</w:t>
            </w:r>
            <w:r w:rsidRPr="00363D4C">
              <w:rPr>
                <w:rFonts w:ascii="宋体" w:hAnsi="宋体" w:cs="Times New Roman" w:hint="eastAsia"/>
                <w:color w:val="333333"/>
                <w:sz w:val="20"/>
                <w:szCs w:val="20"/>
                <w:lang w:bidi="mn-Mong-CN"/>
              </w:rPr>
              <w:t>个部门</w:t>
            </w:r>
            <w:r w:rsidRPr="00363D4C">
              <w:rPr>
                <w:rFonts w:cs="Times New Roman" w:hint="eastAsia"/>
                <w:color w:val="333333"/>
                <w:sz w:val="20"/>
                <w:szCs w:val="20"/>
                <w:lang w:bidi="mn-Mong-CN"/>
              </w:rPr>
              <w:t>125</w:t>
            </w:r>
            <w:r w:rsidRPr="00363D4C">
              <w:rPr>
                <w:rFonts w:ascii="宋体" w:hAnsi="宋体" w:cs="Times New Roman" w:hint="eastAsia"/>
                <w:color w:val="333333"/>
                <w:sz w:val="20"/>
                <w:szCs w:val="20"/>
                <w:lang w:bidi="mn-Mong-CN"/>
              </w:rPr>
              <w:t>个涉外事项，集涉外行政审批、涉外公共服务、涉外中介服务、涉外国际交流和信息交流于一体，实现办理涉外事项只进“一扇门”、服务“一站式”。目前</w:t>
            </w:r>
            <w:proofErr w:type="gramStart"/>
            <w:r w:rsidRPr="00363D4C">
              <w:rPr>
                <w:rFonts w:ascii="宋体" w:hAnsi="宋体" w:cs="Times New Roman" w:hint="eastAsia"/>
                <w:color w:val="333333"/>
                <w:sz w:val="20"/>
                <w:szCs w:val="20"/>
                <w:lang w:bidi="mn-Mong-CN"/>
              </w:rPr>
              <w:t>日均办</w:t>
            </w:r>
            <w:proofErr w:type="gramEnd"/>
            <w:r w:rsidRPr="00363D4C">
              <w:rPr>
                <w:rFonts w:ascii="宋体" w:hAnsi="宋体" w:cs="Times New Roman" w:hint="eastAsia"/>
                <w:color w:val="333333"/>
                <w:sz w:val="20"/>
                <w:szCs w:val="20"/>
                <w:lang w:bidi="mn-Mong-CN"/>
              </w:rPr>
              <w:t>件量</w:t>
            </w:r>
            <w:r w:rsidRPr="00363D4C">
              <w:rPr>
                <w:rFonts w:cs="Times New Roman" w:hint="eastAsia"/>
                <w:color w:val="333333"/>
                <w:sz w:val="20"/>
                <w:szCs w:val="20"/>
                <w:lang w:bidi="mn-Mong-CN"/>
              </w:rPr>
              <w:t>1500</w:t>
            </w:r>
            <w:r w:rsidRPr="00363D4C">
              <w:rPr>
                <w:rFonts w:ascii="宋体" w:hAnsi="宋体" w:cs="Times New Roman" w:hint="eastAsia"/>
                <w:color w:val="333333"/>
                <w:sz w:val="20"/>
                <w:szCs w:val="20"/>
                <w:lang w:bidi="mn-Mong-CN"/>
              </w:rPr>
              <w:t>件</w:t>
            </w:r>
            <w:r w:rsidRPr="00363D4C">
              <w:rPr>
                <w:rFonts w:cs="Times New Roman" w:hint="eastAsia"/>
                <w:color w:val="333333"/>
                <w:sz w:val="20"/>
                <w:szCs w:val="20"/>
                <w:lang w:bidi="mn-Mong-CN"/>
              </w:rPr>
              <w:t>。</w:t>
            </w:r>
          </w:p>
        </w:tc>
      </w:tr>
      <w:tr w:rsidR="00142880" w:rsidRPr="00363D4C" w:rsidTr="00543873">
        <w:trPr>
          <w:jc w:val="center"/>
        </w:trPr>
        <w:tc>
          <w:tcPr>
            <w:tcW w:w="912" w:type="dxa"/>
            <w:tcBorders>
              <w:top w:val="single" w:sz="6" w:space="0" w:color="auto"/>
              <w:left w:val="single" w:sz="6" w:space="0" w:color="auto"/>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jc w:val="center"/>
              <w:rPr>
                <w:rFonts w:ascii="宋体" w:hAnsi="宋体" w:cs="宋体"/>
                <w:color w:val="333333"/>
                <w:kern w:val="0"/>
                <w:sz w:val="24"/>
                <w:szCs w:val="24"/>
                <w:lang w:bidi="mn-Mong-CN"/>
              </w:rPr>
            </w:pPr>
            <w:r w:rsidRPr="00363D4C">
              <w:rPr>
                <w:rFonts w:cs="Times New Roman" w:hint="eastAsia"/>
                <w:color w:val="333333"/>
                <w:sz w:val="20"/>
                <w:szCs w:val="20"/>
                <w:lang w:bidi="mn-Mong-CN"/>
              </w:rPr>
              <w:t>14</w:t>
            </w:r>
          </w:p>
        </w:tc>
        <w:tc>
          <w:tcPr>
            <w:tcW w:w="2576"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海关特殊监管区域“四自一简”监管模式</w:t>
            </w:r>
          </w:p>
        </w:tc>
        <w:tc>
          <w:tcPr>
            <w:tcW w:w="5583"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 xml:space="preserve">  </w:t>
            </w:r>
            <w:r w:rsidRPr="00363D4C">
              <w:rPr>
                <w:rFonts w:cs="Times New Roman" w:hint="eastAsia"/>
                <w:color w:val="333333"/>
                <w:sz w:val="20"/>
                <w:szCs w:val="20"/>
                <w:lang w:bidi="mn-Mong-CN"/>
              </w:rPr>
              <w:t>重庆自贸试验区在海关特殊监管区域创新实施自主备案、自行确定核销周期、自主核报、自主补税、简化业务核准手续等监管模式，将过去由企业向海关申报并递交纸质材料，改为企业在线填报、系统自动备案；将过去由海关确认核销周期，改为企业自定；将过去海关到企业核查盘点、核算并与企业核对达成一致后，再由企业向海关报核，改为企业在自主核销周期内自主盘点，自聘审计机构开展核算并向海关报送核算结果，海关据此核销；企业需要补缴税款的，直接办理补税手续并向海关报核，海关保税业务部门不再出具补税联系单；将过去海关逐项核准的企业业务资质，改为根据企业资信，一次性为企</w:t>
            </w:r>
            <w:r w:rsidRPr="00363D4C">
              <w:rPr>
                <w:rFonts w:cs="Times New Roman" w:hint="eastAsia"/>
                <w:color w:val="333333"/>
                <w:sz w:val="20"/>
                <w:szCs w:val="20"/>
                <w:lang w:bidi="mn-Mong-CN"/>
              </w:rPr>
              <w:lastRenderedPageBreak/>
              <w:t>业开通</w:t>
            </w:r>
            <w:r w:rsidRPr="00363D4C">
              <w:rPr>
                <w:rFonts w:cs="Times New Roman" w:hint="eastAsia"/>
                <w:color w:val="333333"/>
                <w:sz w:val="20"/>
                <w:szCs w:val="20"/>
                <w:lang w:bidi="mn-Mong-CN"/>
              </w:rPr>
              <w:t>11</w:t>
            </w:r>
            <w:r w:rsidRPr="00363D4C">
              <w:rPr>
                <w:rFonts w:ascii="宋体" w:hAnsi="宋体" w:cs="Times New Roman" w:hint="eastAsia"/>
                <w:color w:val="333333"/>
                <w:sz w:val="20"/>
                <w:szCs w:val="20"/>
                <w:lang w:bidi="mn-Mong-CN"/>
              </w:rPr>
              <w:t>类业务资质，并根据企业资信变化和业务开展情况动态调整，海关不再另行核准。</w:t>
            </w:r>
          </w:p>
        </w:tc>
      </w:tr>
      <w:tr w:rsidR="00142880" w:rsidRPr="00363D4C" w:rsidTr="00543873">
        <w:trPr>
          <w:jc w:val="center"/>
        </w:trPr>
        <w:tc>
          <w:tcPr>
            <w:tcW w:w="9071" w:type="dxa"/>
            <w:gridSpan w:val="3"/>
            <w:tcBorders>
              <w:top w:val="single" w:sz="6" w:space="0" w:color="auto"/>
              <w:left w:val="single" w:sz="6" w:space="0" w:color="auto"/>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jc w:val="left"/>
              <w:rPr>
                <w:rFonts w:ascii="宋体" w:hAnsi="宋体" w:cs="宋体"/>
                <w:color w:val="333333"/>
                <w:kern w:val="0"/>
                <w:sz w:val="24"/>
                <w:szCs w:val="24"/>
                <w:lang w:bidi="mn-Mong-CN"/>
              </w:rPr>
            </w:pPr>
            <w:r w:rsidRPr="00363D4C">
              <w:rPr>
                <w:rFonts w:cs="Times New Roman" w:hint="eastAsia"/>
                <w:b/>
                <w:bCs/>
                <w:color w:val="333333"/>
                <w:sz w:val="20"/>
                <w:szCs w:val="20"/>
                <w:lang w:bidi="mn-Mong-CN"/>
              </w:rPr>
              <w:lastRenderedPageBreak/>
              <w:t>四、创新监管理念和方式</w:t>
            </w:r>
          </w:p>
        </w:tc>
      </w:tr>
      <w:tr w:rsidR="00142880" w:rsidRPr="00363D4C" w:rsidTr="00543873">
        <w:trPr>
          <w:jc w:val="center"/>
        </w:trPr>
        <w:tc>
          <w:tcPr>
            <w:tcW w:w="912" w:type="dxa"/>
            <w:tcBorders>
              <w:top w:val="single" w:sz="6" w:space="0" w:color="auto"/>
              <w:left w:val="single" w:sz="6" w:space="0" w:color="auto"/>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jc w:val="center"/>
              <w:rPr>
                <w:rFonts w:ascii="宋体" w:hAnsi="宋体" w:cs="宋体"/>
                <w:color w:val="333333"/>
                <w:kern w:val="0"/>
                <w:sz w:val="24"/>
                <w:szCs w:val="24"/>
                <w:lang w:bidi="mn-Mong-CN"/>
              </w:rPr>
            </w:pPr>
            <w:r w:rsidRPr="00363D4C">
              <w:rPr>
                <w:rFonts w:cs="Times New Roman" w:hint="eastAsia"/>
                <w:color w:val="333333"/>
                <w:sz w:val="20"/>
                <w:szCs w:val="20"/>
                <w:lang w:bidi="mn-Mong-CN"/>
              </w:rPr>
              <w:t>15</w:t>
            </w:r>
          </w:p>
        </w:tc>
        <w:tc>
          <w:tcPr>
            <w:tcW w:w="2576"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信用风险分类监管</w:t>
            </w:r>
          </w:p>
        </w:tc>
        <w:tc>
          <w:tcPr>
            <w:tcW w:w="5583"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 xml:space="preserve">  </w:t>
            </w:r>
            <w:r w:rsidRPr="00363D4C">
              <w:rPr>
                <w:rFonts w:cs="Times New Roman" w:hint="eastAsia"/>
                <w:color w:val="333333"/>
                <w:sz w:val="20"/>
                <w:szCs w:val="20"/>
                <w:lang w:bidi="mn-Mong-CN"/>
              </w:rPr>
              <w:t>福建创新实施依信用风险分类开展“双随机、</w:t>
            </w:r>
            <w:proofErr w:type="gramStart"/>
            <w:r w:rsidRPr="00363D4C">
              <w:rPr>
                <w:rFonts w:cs="Times New Roman" w:hint="eastAsia"/>
                <w:color w:val="333333"/>
                <w:sz w:val="20"/>
                <w:szCs w:val="20"/>
                <w:lang w:bidi="mn-Mong-CN"/>
              </w:rPr>
              <w:t>一</w:t>
            </w:r>
            <w:proofErr w:type="gramEnd"/>
            <w:r w:rsidRPr="00363D4C">
              <w:rPr>
                <w:rFonts w:cs="Times New Roman" w:hint="eastAsia"/>
                <w:color w:val="333333"/>
                <w:sz w:val="20"/>
                <w:szCs w:val="20"/>
                <w:lang w:bidi="mn-Mong-CN"/>
              </w:rPr>
              <w:t>公开”抽查，把抽查检查结果信息作为企业信用风险分类的重要</w:t>
            </w:r>
            <w:proofErr w:type="gramStart"/>
            <w:r w:rsidRPr="00363D4C">
              <w:rPr>
                <w:rFonts w:cs="Times New Roman" w:hint="eastAsia"/>
                <w:color w:val="333333"/>
                <w:sz w:val="20"/>
                <w:szCs w:val="20"/>
                <w:lang w:bidi="mn-Mong-CN"/>
              </w:rPr>
              <w:t>考量</w:t>
            </w:r>
            <w:proofErr w:type="gramEnd"/>
            <w:r w:rsidRPr="00363D4C">
              <w:rPr>
                <w:rFonts w:cs="Times New Roman" w:hint="eastAsia"/>
                <w:color w:val="333333"/>
                <w:sz w:val="20"/>
                <w:szCs w:val="20"/>
                <w:lang w:bidi="mn-Mong-CN"/>
              </w:rPr>
              <w:t>因素，并根据企业风险信用状况确定抽查比例和频次。对信用较好、风险较低的企业，降低抽查比例和频次，减少打扰；对信用风险一般的企业，按正常比例和频次抽取；对违法失信、风险较高的企业，提高抽查比例和频次，严管重罚。</w:t>
            </w:r>
          </w:p>
        </w:tc>
      </w:tr>
      <w:tr w:rsidR="00142880" w:rsidRPr="00363D4C" w:rsidTr="00543873">
        <w:trPr>
          <w:jc w:val="center"/>
        </w:trPr>
        <w:tc>
          <w:tcPr>
            <w:tcW w:w="912" w:type="dxa"/>
            <w:tcBorders>
              <w:top w:val="single" w:sz="6" w:space="0" w:color="auto"/>
              <w:left w:val="single" w:sz="6" w:space="0" w:color="auto"/>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jc w:val="center"/>
              <w:rPr>
                <w:rFonts w:ascii="宋体" w:hAnsi="宋体" w:cs="宋体"/>
                <w:color w:val="333333"/>
                <w:kern w:val="0"/>
                <w:sz w:val="24"/>
                <w:szCs w:val="24"/>
                <w:lang w:bidi="mn-Mong-CN"/>
              </w:rPr>
            </w:pPr>
            <w:r w:rsidRPr="00363D4C">
              <w:rPr>
                <w:rFonts w:cs="Times New Roman" w:hint="eastAsia"/>
                <w:color w:val="333333"/>
                <w:sz w:val="20"/>
                <w:szCs w:val="20"/>
                <w:lang w:bidi="mn-Mong-CN"/>
              </w:rPr>
              <w:t>16</w:t>
            </w:r>
          </w:p>
        </w:tc>
        <w:tc>
          <w:tcPr>
            <w:tcW w:w="2576"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制定新兴行业分类指导目录</w:t>
            </w:r>
          </w:p>
        </w:tc>
        <w:tc>
          <w:tcPr>
            <w:tcW w:w="5583"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 xml:space="preserve">  </w:t>
            </w:r>
            <w:r w:rsidRPr="00363D4C">
              <w:rPr>
                <w:rFonts w:cs="Times New Roman" w:hint="eastAsia"/>
                <w:color w:val="333333"/>
                <w:sz w:val="20"/>
                <w:szCs w:val="20"/>
                <w:lang w:bidi="mn-Mong-CN"/>
              </w:rPr>
              <w:t>上海积极探索对新产业实行包容审慎监管，梳理</w:t>
            </w:r>
            <w:r w:rsidRPr="00363D4C">
              <w:rPr>
                <w:rFonts w:cs="Times New Roman" w:hint="eastAsia"/>
                <w:color w:val="333333"/>
                <w:sz w:val="20"/>
                <w:szCs w:val="20"/>
                <w:lang w:bidi="mn-Mong-CN"/>
              </w:rPr>
              <w:t>200</w:t>
            </w:r>
            <w:r w:rsidRPr="00363D4C">
              <w:rPr>
                <w:rFonts w:ascii="宋体" w:hAnsi="宋体" w:cs="Times New Roman" w:hint="eastAsia"/>
                <w:color w:val="333333"/>
                <w:sz w:val="20"/>
                <w:szCs w:val="20"/>
                <w:lang w:bidi="mn-Mong-CN"/>
              </w:rPr>
              <w:t>多个新兴行业企业经营范围和名称表述，制定《上海市新兴行业分类指导目录》，解决新兴行业企业“身份认证”难题</w:t>
            </w:r>
            <w:r w:rsidRPr="00363D4C">
              <w:rPr>
                <w:rFonts w:cs="Times New Roman" w:hint="eastAsia"/>
                <w:color w:val="333333"/>
                <w:sz w:val="20"/>
                <w:szCs w:val="20"/>
                <w:lang w:bidi="mn-Mong-CN"/>
              </w:rPr>
              <w:t>。</w:t>
            </w:r>
          </w:p>
        </w:tc>
      </w:tr>
      <w:tr w:rsidR="00142880" w:rsidRPr="00363D4C" w:rsidTr="00543873">
        <w:trPr>
          <w:jc w:val="center"/>
        </w:trPr>
        <w:tc>
          <w:tcPr>
            <w:tcW w:w="912" w:type="dxa"/>
            <w:tcBorders>
              <w:top w:val="single" w:sz="6" w:space="0" w:color="auto"/>
              <w:left w:val="single" w:sz="6" w:space="0" w:color="auto"/>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jc w:val="center"/>
              <w:rPr>
                <w:rFonts w:ascii="宋体" w:hAnsi="宋体" w:cs="宋体"/>
                <w:color w:val="333333"/>
                <w:kern w:val="0"/>
                <w:sz w:val="24"/>
                <w:szCs w:val="24"/>
                <w:lang w:bidi="mn-Mong-CN"/>
              </w:rPr>
            </w:pPr>
            <w:r w:rsidRPr="00363D4C">
              <w:rPr>
                <w:rFonts w:cs="Times New Roman" w:hint="eastAsia"/>
                <w:color w:val="333333"/>
                <w:sz w:val="20"/>
                <w:szCs w:val="20"/>
                <w:lang w:bidi="mn-Mong-CN"/>
              </w:rPr>
              <w:t>17</w:t>
            </w:r>
          </w:p>
        </w:tc>
        <w:tc>
          <w:tcPr>
            <w:tcW w:w="2576"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大数据监管</w:t>
            </w:r>
          </w:p>
        </w:tc>
        <w:tc>
          <w:tcPr>
            <w:tcW w:w="5583"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 xml:space="preserve">  </w:t>
            </w:r>
            <w:r w:rsidRPr="00363D4C">
              <w:rPr>
                <w:rFonts w:cs="Times New Roman" w:hint="eastAsia"/>
                <w:color w:val="333333"/>
                <w:sz w:val="20"/>
                <w:szCs w:val="20"/>
                <w:lang w:bidi="mn-Mong-CN"/>
              </w:rPr>
              <w:t>北京依托市场监管“风险洞察平台”开展大数据监管。通过综合工商系统数据、企业信用数据和互联网信息，形成企业的大数据全景信息视图，为实时监测年报数据异常等高风险行为、开展跨地区跨部门综合监管、提高执法效能提供有力支撑。目前，平台已建立涉及</w:t>
            </w:r>
            <w:r w:rsidRPr="00363D4C">
              <w:rPr>
                <w:rFonts w:cs="Times New Roman" w:hint="eastAsia"/>
                <w:color w:val="333333"/>
                <w:sz w:val="20"/>
                <w:szCs w:val="20"/>
                <w:lang w:bidi="mn-Mong-CN"/>
              </w:rPr>
              <w:t>18</w:t>
            </w:r>
            <w:r w:rsidRPr="00363D4C">
              <w:rPr>
                <w:rFonts w:ascii="宋体" w:hAnsi="宋体" w:cs="Times New Roman" w:hint="eastAsia"/>
                <w:color w:val="333333"/>
                <w:sz w:val="20"/>
                <w:szCs w:val="20"/>
                <w:lang w:bidi="mn-Mong-CN"/>
              </w:rPr>
              <w:t>个监管部门、</w:t>
            </w:r>
            <w:r w:rsidRPr="00363D4C">
              <w:rPr>
                <w:rFonts w:cs="Times New Roman" w:hint="eastAsia"/>
                <w:color w:val="333333"/>
                <w:sz w:val="20"/>
                <w:szCs w:val="20"/>
                <w:lang w:bidi="mn-Mong-CN"/>
              </w:rPr>
              <w:t>71</w:t>
            </w:r>
            <w:r w:rsidRPr="00363D4C">
              <w:rPr>
                <w:rFonts w:ascii="宋体" w:hAnsi="宋体" w:cs="Times New Roman" w:hint="eastAsia"/>
                <w:color w:val="333333"/>
                <w:sz w:val="20"/>
                <w:szCs w:val="20"/>
                <w:lang w:bidi="mn-Mong-CN"/>
              </w:rPr>
              <w:t>项监管事项的</w:t>
            </w:r>
            <w:proofErr w:type="gramStart"/>
            <w:r w:rsidRPr="00363D4C">
              <w:rPr>
                <w:rFonts w:ascii="宋体" w:hAnsi="宋体" w:cs="Times New Roman" w:hint="eastAsia"/>
                <w:color w:val="333333"/>
                <w:sz w:val="20"/>
                <w:szCs w:val="20"/>
                <w:lang w:bidi="mn-Mong-CN"/>
              </w:rPr>
              <w:t>风险台</w:t>
            </w:r>
            <w:proofErr w:type="gramEnd"/>
            <w:r w:rsidRPr="00363D4C">
              <w:rPr>
                <w:rFonts w:ascii="宋体" w:hAnsi="宋体" w:cs="Times New Roman" w:hint="eastAsia"/>
                <w:color w:val="333333"/>
                <w:sz w:val="20"/>
                <w:szCs w:val="20"/>
                <w:lang w:bidi="mn-Mong-CN"/>
              </w:rPr>
              <w:t>账，将</w:t>
            </w:r>
            <w:r w:rsidRPr="00363D4C">
              <w:rPr>
                <w:rFonts w:cs="Times New Roman" w:hint="eastAsia"/>
                <w:color w:val="333333"/>
                <w:sz w:val="20"/>
                <w:szCs w:val="20"/>
                <w:lang w:bidi="mn-Mong-CN"/>
              </w:rPr>
              <w:t>112.45</w:t>
            </w:r>
            <w:r w:rsidRPr="00363D4C">
              <w:rPr>
                <w:rFonts w:ascii="宋体" w:hAnsi="宋体" w:cs="Times New Roman" w:hint="eastAsia"/>
                <w:color w:val="333333"/>
                <w:sz w:val="20"/>
                <w:szCs w:val="20"/>
                <w:lang w:bidi="mn-Mong-CN"/>
              </w:rPr>
              <w:t>万户企业纳入监测范围，占全市现有企业总数的</w:t>
            </w:r>
            <w:r w:rsidRPr="00363D4C">
              <w:rPr>
                <w:rFonts w:cs="Times New Roman" w:hint="eastAsia"/>
                <w:color w:val="333333"/>
                <w:sz w:val="20"/>
                <w:szCs w:val="20"/>
                <w:lang w:bidi="mn-Mong-CN"/>
              </w:rPr>
              <w:t>74.67%</w:t>
            </w:r>
            <w:r w:rsidRPr="00363D4C">
              <w:rPr>
                <w:rFonts w:cs="Times New Roman" w:hint="eastAsia"/>
                <w:color w:val="333333"/>
                <w:sz w:val="20"/>
                <w:szCs w:val="20"/>
                <w:lang w:bidi="mn-Mong-CN"/>
              </w:rPr>
              <w:t>。</w:t>
            </w:r>
          </w:p>
        </w:tc>
      </w:tr>
      <w:tr w:rsidR="00142880" w:rsidRPr="00363D4C" w:rsidTr="00543873">
        <w:trPr>
          <w:jc w:val="center"/>
        </w:trPr>
        <w:tc>
          <w:tcPr>
            <w:tcW w:w="912" w:type="dxa"/>
            <w:tcBorders>
              <w:top w:val="single" w:sz="6" w:space="0" w:color="auto"/>
              <w:left w:val="single" w:sz="6" w:space="0" w:color="auto"/>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jc w:val="center"/>
              <w:rPr>
                <w:rFonts w:ascii="宋体" w:hAnsi="宋体" w:cs="宋体"/>
                <w:color w:val="333333"/>
                <w:kern w:val="0"/>
                <w:sz w:val="24"/>
                <w:szCs w:val="24"/>
                <w:lang w:bidi="mn-Mong-CN"/>
              </w:rPr>
            </w:pPr>
            <w:r w:rsidRPr="00363D4C">
              <w:rPr>
                <w:rFonts w:cs="Times New Roman" w:hint="eastAsia"/>
                <w:color w:val="333333"/>
                <w:sz w:val="20"/>
                <w:szCs w:val="20"/>
                <w:lang w:bidi="mn-Mong-CN"/>
              </w:rPr>
              <w:lastRenderedPageBreak/>
              <w:t>18</w:t>
            </w:r>
          </w:p>
        </w:tc>
        <w:tc>
          <w:tcPr>
            <w:tcW w:w="2576"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跨区域网络市场协同监管</w:t>
            </w:r>
          </w:p>
        </w:tc>
        <w:tc>
          <w:tcPr>
            <w:tcW w:w="5583"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 xml:space="preserve">  </w:t>
            </w:r>
            <w:r w:rsidRPr="00363D4C">
              <w:rPr>
                <w:rFonts w:cs="Times New Roman" w:hint="eastAsia"/>
                <w:color w:val="333333"/>
                <w:sz w:val="20"/>
                <w:szCs w:val="20"/>
                <w:lang w:bidi="mn-Mong-CN"/>
              </w:rPr>
              <w:t>上海市长宁区、杭州市余杭区对接，探索建立跨省市监管协作工作机制、跨区域网络违法行为监管协作工作机制。网络违法行为协查、违法线索及案件移送实现全程电子化，案件从录入到归档形成完整闭环管理。从协查请求到信息反馈由原先数月缩减至</w:t>
            </w:r>
            <w:r w:rsidRPr="00363D4C">
              <w:rPr>
                <w:rFonts w:cs="Times New Roman" w:hint="eastAsia"/>
                <w:color w:val="333333"/>
                <w:sz w:val="20"/>
                <w:szCs w:val="20"/>
                <w:lang w:bidi="mn-Mong-CN"/>
              </w:rPr>
              <w:t>3</w:t>
            </w:r>
            <w:r w:rsidRPr="00363D4C">
              <w:rPr>
                <w:rFonts w:ascii="宋体" w:hAnsi="宋体" w:cs="Times New Roman" w:hint="eastAsia"/>
                <w:color w:val="333333"/>
                <w:sz w:val="20"/>
                <w:szCs w:val="20"/>
                <w:lang w:bidi="mn-Mong-CN"/>
              </w:rPr>
              <w:t>个工作日内。目前，这一跨省市合作已延伸至江苏宿迁、浙江金华等长三角城市。</w:t>
            </w:r>
          </w:p>
        </w:tc>
      </w:tr>
      <w:tr w:rsidR="00142880" w:rsidRPr="00363D4C" w:rsidTr="00543873">
        <w:trPr>
          <w:jc w:val="center"/>
        </w:trPr>
        <w:tc>
          <w:tcPr>
            <w:tcW w:w="9071" w:type="dxa"/>
            <w:gridSpan w:val="3"/>
            <w:tcBorders>
              <w:top w:val="single" w:sz="6" w:space="0" w:color="auto"/>
              <w:left w:val="single" w:sz="6" w:space="0" w:color="auto"/>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b/>
                <w:bCs/>
                <w:color w:val="333333"/>
                <w:sz w:val="20"/>
                <w:szCs w:val="20"/>
                <w:lang w:bidi="mn-Mong-CN"/>
              </w:rPr>
              <w:t>五、提供优质公共服务</w:t>
            </w:r>
          </w:p>
        </w:tc>
      </w:tr>
      <w:tr w:rsidR="00142880" w:rsidRPr="00363D4C" w:rsidTr="00543873">
        <w:trPr>
          <w:jc w:val="center"/>
        </w:trPr>
        <w:tc>
          <w:tcPr>
            <w:tcW w:w="912" w:type="dxa"/>
            <w:tcBorders>
              <w:top w:val="single" w:sz="6" w:space="0" w:color="auto"/>
              <w:left w:val="single" w:sz="6" w:space="0" w:color="auto"/>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jc w:val="center"/>
              <w:rPr>
                <w:rFonts w:ascii="宋体" w:hAnsi="宋体" w:cs="宋体"/>
                <w:color w:val="333333"/>
                <w:kern w:val="0"/>
                <w:sz w:val="24"/>
                <w:szCs w:val="24"/>
                <w:lang w:bidi="mn-Mong-CN"/>
              </w:rPr>
            </w:pPr>
            <w:r w:rsidRPr="00363D4C">
              <w:rPr>
                <w:rFonts w:cs="Times New Roman" w:hint="eastAsia"/>
                <w:color w:val="333333"/>
                <w:sz w:val="20"/>
                <w:szCs w:val="20"/>
                <w:lang w:bidi="mn-Mong-CN"/>
              </w:rPr>
              <w:t>19</w:t>
            </w:r>
          </w:p>
        </w:tc>
        <w:tc>
          <w:tcPr>
            <w:tcW w:w="2576"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“互联网</w:t>
            </w:r>
            <w:r w:rsidRPr="00363D4C">
              <w:rPr>
                <w:rFonts w:cs="Times New Roman" w:hint="eastAsia"/>
                <w:color w:val="333333"/>
                <w:sz w:val="20"/>
                <w:szCs w:val="20"/>
                <w:lang w:bidi="mn-Mong-CN"/>
              </w:rPr>
              <w:t>+</w:t>
            </w:r>
            <w:r w:rsidRPr="00363D4C">
              <w:rPr>
                <w:rFonts w:ascii="宋体" w:hAnsi="宋体" w:cs="Times New Roman" w:hint="eastAsia"/>
                <w:color w:val="333333"/>
                <w:sz w:val="20"/>
                <w:szCs w:val="20"/>
                <w:lang w:bidi="mn-Mong-CN"/>
              </w:rPr>
              <w:t>医疗健康”和“互联网</w:t>
            </w:r>
            <w:r w:rsidRPr="00363D4C">
              <w:rPr>
                <w:rFonts w:cs="Times New Roman" w:hint="eastAsia"/>
                <w:color w:val="333333"/>
                <w:sz w:val="20"/>
                <w:szCs w:val="20"/>
                <w:lang w:bidi="mn-Mong-CN"/>
              </w:rPr>
              <w:t>+</w:t>
            </w:r>
            <w:r w:rsidRPr="00363D4C">
              <w:rPr>
                <w:rFonts w:ascii="宋体" w:hAnsi="宋体" w:cs="Times New Roman" w:hint="eastAsia"/>
                <w:color w:val="333333"/>
                <w:sz w:val="20"/>
                <w:szCs w:val="20"/>
                <w:lang w:bidi="mn-Mong-CN"/>
              </w:rPr>
              <w:t>教育”</w:t>
            </w:r>
          </w:p>
        </w:tc>
        <w:tc>
          <w:tcPr>
            <w:tcW w:w="5583"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 xml:space="preserve">  </w:t>
            </w:r>
            <w:r w:rsidRPr="00363D4C">
              <w:rPr>
                <w:rFonts w:cs="Times New Roman" w:hint="eastAsia"/>
                <w:color w:val="333333"/>
                <w:sz w:val="20"/>
                <w:szCs w:val="20"/>
                <w:lang w:bidi="mn-Mong-CN"/>
              </w:rPr>
              <w:t>宁夏银川建设互联网医院监管平台，批准设立了一批互联网医院，开设远程专家门诊，引入全国</w:t>
            </w:r>
            <w:r w:rsidRPr="00363D4C">
              <w:rPr>
                <w:rFonts w:cs="Times New Roman" w:hint="eastAsia"/>
                <w:color w:val="333333"/>
                <w:sz w:val="20"/>
                <w:szCs w:val="20"/>
                <w:lang w:bidi="mn-Mong-CN"/>
              </w:rPr>
              <w:t>2.76</w:t>
            </w:r>
            <w:r w:rsidRPr="00363D4C">
              <w:rPr>
                <w:rFonts w:ascii="宋体" w:hAnsi="宋体" w:cs="Times New Roman" w:hint="eastAsia"/>
                <w:color w:val="333333"/>
                <w:sz w:val="20"/>
                <w:szCs w:val="20"/>
                <w:lang w:bidi="mn-Mong-CN"/>
              </w:rPr>
              <w:t>万名医生资源，为疑难重症患者提供日常化互联网视频问诊，累计服务区内患者</w:t>
            </w:r>
            <w:r w:rsidRPr="00363D4C">
              <w:rPr>
                <w:rFonts w:cs="Times New Roman" w:hint="eastAsia"/>
                <w:color w:val="333333"/>
                <w:sz w:val="20"/>
                <w:szCs w:val="20"/>
                <w:lang w:bidi="mn-Mong-CN"/>
              </w:rPr>
              <w:t>43</w:t>
            </w:r>
            <w:r w:rsidRPr="00363D4C">
              <w:rPr>
                <w:rFonts w:ascii="宋体" w:hAnsi="宋体" w:cs="Times New Roman" w:hint="eastAsia"/>
                <w:color w:val="333333"/>
                <w:sz w:val="20"/>
                <w:szCs w:val="20"/>
                <w:lang w:bidi="mn-Mong-CN"/>
              </w:rPr>
              <w:t>万人次。同时，依托宁夏教育云平台积极推进“互联网</w:t>
            </w:r>
            <w:r w:rsidRPr="00363D4C">
              <w:rPr>
                <w:rFonts w:cs="Times New Roman" w:hint="eastAsia"/>
                <w:color w:val="333333"/>
                <w:sz w:val="20"/>
                <w:szCs w:val="20"/>
                <w:lang w:bidi="mn-Mong-CN"/>
              </w:rPr>
              <w:t>+</w:t>
            </w:r>
            <w:r w:rsidRPr="00363D4C">
              <w:rPr>
                <w:rFonts w:ascii="宋体" w:hAnsi="宋体" w:cs="Times New Roman" w:hint="eastAsia"/>
                <w:color w:val="333333"/>
                <w:sz w:val="20"/>
                <w:szCs w:val="20"/>
                <w:lang w:bidi="mn-Mong-CN"/>
              </w:rPr>
              <w:t>教育”，实现教学应用覆盖全体教师、学习应用覆盖全体适龄学生、数字校园建设覆盖所有学校，方便偏远地区师生享受优质教育资源</w:t>
            </w:r>
            <w:r w:rsidRPr="00363D4C">
              <w:rPr>
                <w:rFonts w:cs="Times New Roman" w:hint="eastAsia"/>
                <w:color w:val="333333"/>
                <w:sz w:val="20"/>
                <w:szCs w:val="20"/>
                <w:lang w:bidi="mn-Mong-CN"/>
              </w:rPr>
              <w:t>。</w:t>
            </w:r>
          </w:p>
        </w:tc>
      </w:tr>
      <w:tr w:rsidR="00142880" w:rsidRPr="00363D4C" w:rsidTr="00543873">
        <w:trPr>
          <w:jc w:val="center"/>
        </w:trPr>
        <w:tc>
          <w:tcPr>
            <w:tcW w:w="912" w:type="dxa"/>
            <w:tcBorders>
              <w:top w:val="single" w:sz="6" w:space="0" w:color="auto"/>
              <w:left w:val="single" w:sz="6" w:space="0" w:color="auto"/>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jc w:val="center"/>
              <w:rPr>
                <w:rFonts w:ascii="宋体" w:hAnsi="宋体" w:cs="宋体"/>
                <w:color w:val="333333"/>
                <w:kern w:val="0"/>
                <w:sz w:val="24"/>
                <w:szCs w:val="24"/>
                <w:lang w:bidi="mn-Mong-CN"/>
              </w:rPr>
            </w:pPr>
            <w:r w:rsidRPr="00363D4C">
              <w:rPr>
                <w:rFonts w:cs="Times New Roman" w:hint="eastAsia"/>
                <w:color w:val="333333"/>
                <w:sz w:val="20"/>
                <w:szCs w:val="20"/>
                <w:lang w:bidi="mn-Mong-CN"/>
              </w:rPr>
              <w:t>20</w:t>
            </w:r>
          </w:p>
        </w:tc>
        <w:tc>
          <w:tcPr>
            <w:tcW w:w="2576"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“互联网</w:t>
            </w:r>
            <w:r w:rsidRPr="00363D4C">
              <w:rPr>
                <w:rFonts w:cs="Times New Roman" w:hint="eastAsia"/>
                <w:color w:val="333333"/>
                <w:sz w:val="20"/>
                <w:szCs w:val="20"/>
                <w:lang w:bidi="mn-Mong-CN"/>
              </w:rPr>
              <w:t>+</w:t>
            </w:r>
            <w:proofErr w:type="gramStart"/>
            <w:r w:rsidRPr="00363D4C">
              <w:rPr>
                <w:rFonts w:ascii="宋体" w:hAnsi="宋体" w:cs="Times New Roman" w:hint="eastAsia"/>
                <w:color w:val="333333"/>
                <w:sz w:val="20"/>
                <w:szCs w:val="20"/>
                <w:lang w:bidi="mn-Mong-CN"/>
              </w:rPr>
              <w:t>医</w:t>
            </w:r>
            <w:proofErr w:type="gramEnd"/>
            <w:r w:rsidRPr="00363D4C">
              <w:rPr>
                <w:rFonts w:ascii="宋体" w:hAnsi="宋体" w:cs="Times New Roman" w:hint="eastAsia"/>
                <w:color w:val="333333"/>
                <w:sz w:val="20"/>
                <w:szCs w:val="20"/>
                <w:lang w:bidi="mn-Mong-CN"/>
              </w:rPr>
              <w:t>保”</w:t>
            </w:r>
          </w:p>
        </w:tc>
        <w:tc>
          <w:tcPr>
            <w:tcW w:w="5583"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 xml:space="preserve">  </w:t>
            </w:r>
            <w:r w:rsidRPr="00363D4C">
              <w:rPr>
                <w:rFonts w:cs="Times New Roman" w:hint="eastAsia"/>
                <w:color w:val="333333"/>
                <w:sz w:val="20"/>
                <w:szCs w:val="20"/>
                <w:lang w:bidi="mn-Mong-CN"/>
              </w:rPr>
              <w:t>吉林白城运用“互联网</w:t>
            </w:r>
            <w:r w:rsidRPr="00363D4C">
              <w:rPr>
                <w:rFonts w:cs="Times New Roman" w:hint="eastAsia"/>
                <w:color w:val="333333"/>
                <w:sz w:val="20"/>
                <w:szCs w:val="20"/>
                <w:lang w:bidi="mn-Mong-CN"/>
              </w:rPr>
              <w:t>+</w:t>
            </w:r>
            <w:proofErr w:type="gramStart"/>
            <w:r w:rsidRPr="00363D4C">
              <w:rPr>
                <w:rFonts w:ascii="宋体" w:hAnsi="宋体" w:cs="Times New Roman" w:hint="eastAsia"/>
                <w:color w:val="333333"/>
                <w:sz w:val="20"/>
                <w:szCs w:val="20"/>
                <w:lang w:bidi="mn-Mong-CN"/>
              </w:rPr>
              <w:t>医</w:t>
            </w:r>
            <w:proofErr w:type="gramEnd"/>
            <w:r w:rsidRPr="00363D4C">
              <w:rPr>
                <w:rFonts w:ascii="宋体" w:hAnsi="宋体" w:cs="Times New Roman" w:hint="eastAsia"/>
                <w:color w:val="333333"/>
                <w:sz w:val="20"/>
                <w:szCs w:val="20"/>
                <w:lang w:bidi="mn-Mong-CN"/>
              </w:rPr>
              <w:t>保”，</w:t>
            </w:r>
            <w:r w:rsidRPr="00363D4C">
              <w:rPr>
                <w:rFonts w:cs="Times New Roman" w:hint="eastAsia"/>
                <w:color w:val="333333"/>
                <w:sz w:val="20"/>
                <w:szCs w:val="20"/>
                <w:lang w:bidi="mn-Mong-CN"/>
              </w:rPr>
              <w:t>89</w:t>
            </w:r>
            <w:r w:rsidRPr="00363D4C">
              <w:rPr>
                <w:rFonts w:ascii="宋体" w:hAnsi="宋体" w:cs="Times New Roman" w:hint="eastAsia"/>
                <w:color w:val="333333"/>
                <w:sz w:val="20"/>
                <w:szCs w:val="20"/>
                <w:lang w:bidi="mn-Mong-CN"/>
              </w:rPr>
              <w:t>项</w:t>
            </w:r>
            <w:proofErr w:type="gramStart"/>
            <w:r w:rsidRPr="00363D4C">
              <w:rPr>
                <w:rFonts w:ascii="宋体" w:hAnsi="宋体" w:cs="Times New Roman" w:hint="eastAsia"/>
                <w:color w:val="333333"/>
                <w:sz w:val="20"/>
                <w:szCs w:val="20"/>
                <w:lang w:bidi="mn-Mong-CN"/>
              </w:rPr>
              <w:t>医</w:t>
            </w:r>
            <w:proofErr w:type="gramEnd"/>
            <w:r w:rsidRPr="00363D4C">
              <w:rPr>
                <w:rFonts w:ascii="宋体" w:hAnsi="宋体" w:cs="Times New Roman" w:hint="eastAsia"/>
                <w:color w:val="333333"/>
                <w:sz w:val="20"/>
                <w:szCs w:val="20"/>
                <w:lang w:bidi="mn-Mong-CN"/>
              </w:rPr>
              <w:t>保经办业务实现“只跑一次”，其中居民办理参保、跨省异地就医结算备案等</w:t>
            </w:r>
            <w:r w:rsidRPr="00363D4C">
              <w:rPr>
                <w:rFonts w:cs="Times New Roman" w:hint="eastAsia"/>
                <w:color w:val="333333"/>
                <w:sz w:val="20"/>
                <w:szCs w:val="20"/>
                <w:lang w:bidi="mn-Mong-CN"/>
              </w:rPr>
              <w:t>35</w:t>
            </w:r>
            <w:r w:rsidRPr="00363D4C">
              <w:rPr>
                <w:rFonts w:ascii="宋体" w:hAnsi="宋体" w:cs="Times New Roman" w:hint="eastAsia"/>
                <w:color w:val="333333"/>
                <w:sz w:val="20"/>
                <w:szCs w:val="20"/>
                <w:lang w:bidi="mn-Mong-CN"/>
              </w:rPr>
              <w:t>项业务实现“零跑腿”。</w:t>
            </w:r>
          </w:p>
        </w:tc>
      </w:tr>
      <w:tr w:rsidR="00142880" w:rsidRPr="00363D4C" w:rsidTr="00543873">
        <w:trPr>
          <w:jc w:val="center"/>
        </w:trPr>
        <w:tc>
          <w:tcPr>
            <w:tcW w:w="912" w:type="dxa"/>
            <w:tcBorders>
              <w:top w:val="single" w:sz="6" w:space="0" w:color="auto"/>
              <w:left w:val="single" w:sz="6" w:space="0" w:color="auto"/>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jc w:val="center"/>
              <w:rPr>
                <w:rFonts w:ascii="宋体" w:hAnsi="宋体" w:cs="宋体"/>
                <w:color w:val="333333"/>
                <w:kern w:val="0"/>
                <w:sz w:val="24"/>
                <w:szCs w:val="24"/>
                <w:lang w:bidi="mn-Mong-CN"/>
              </w:rPr>
            </w:pPr>
            <w:r w:rsidRPr="00363D4C">
              <w:rPr>
                <w:rFonts w:cs="Times New Roman" w:hint="eastAsia"/>
                <w:color w:val="333333"/>
                <w:sz w:val="20"/>
                <w:szCs w:val="20"/>
                <w:lang w:bidi="mn-Mong-CN"/>
              </w:rPr>
              <w:t>21</w:t>
            </w:r>
          </w:p>
        </w:tc>
        <w:tc>
          <w:tcPr>
            <w:tcW w:w="2576"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公用服务企业入驻政务服务中心</w:t>
            </w:r>
          </w:p>
        </w:tc>
        <w:tc>
          <w:tcPr>
            <w:tcW w:w="5583"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 xml:space="preserve">  </w:t>
            </w:r>
            <w:r w:rsidRPr="00363D4C">
              <w:rPr>
                <w:rFonts w:cs="Times New Roman" w:hint="eastAsia"/>
                <w:color w:val="333333"/>
                <w:sz w:val="20"/>
                <w:szCs w:val="20"/>
                <w:lang w:bidi="mn-Mong-CN"/>
              </w:rPr>
              <w:t>北京供水、排水、燃气、热力、电力、电信等市政公用服务企业全部</w:t>
            </w:r>
            <w:proofErr w:type="gramStart"/>
            <w:r w:rsidRPr="00363D4C">
              <w:rPr>
                <w:rFonts w:cs="Times New Roman" w:hint="eastAsia"/>
                <w:color w:val="333333"/>
                <w:sz w:val="20"/>
                <w:szCs w:val="20"/>
                <w:lang w:bidi="mn-Mong-CN"/>
              </w:rPr>
              <w:t>入驻市</w:t>
            </w:r>
            <w:proofErr w:type="gramEnd"/>
            <w:r w:rsidRPr="00363D4C">
              <w:rPr>
                <w:rFonts w:cs="Times New Roman" w:hint="eastAsia"/>
                <w:color w:val="333333"/>
                <w:sz w:val="20"/>
                <w:szCs w:val="20"/>
                <w:lang w:bidi="mn-Mong-CN"/>
              </w:rPr>
              <w:t>政务服务中心，建设单位可在办理施工许可证</w:t>
            </w:r>
            <w:r w:rsidRPr="00363D4C">
              <w:rPr>
                <w:rFonts w:cs="Times New Roman" w:hint="eastAsia"/>
                <w:color w:val="333333"/>
                <w:sz w:val="20"/>
                <w:szCs w:val="20"/>
                <w:lang w:bidi="mn-Mong-CN"/>
              </w:rPr>
              <w:lastRenderedPageBreak/>
              <w:t>后同步申请办理报装业务，在施工阶段完成接入条件和图纸审查，工程竣工后直接办理验收和接入。</w:t>
            </w:r>
          </w:p>
        </w:tc>
      </w:tr>
      <w:tr w:rsidR="00142880" w:rsidRPr="00363D4C" w:rsidTr="00543873">
        <w:trPr>
          <w:jc w:val="center"/>
        </w:trPr>
        <w:tc>
          <w:tcPr>
            <w:tcW w:w="912" w:type="dxa"/>
            <w:tcBorders>
              <w:top w:val="single" w:sz="6" w:space="0" w:color="auto"/>
              <w:left w:val="single" w:sz="6" w:space="0" w:color="auto"/>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jc w:val="center"/>
              <w:rPr>
                <w:rFonts w:ascii="宋体" w:hAnsi="宋体" w:cs="宋体"/>
                <w:color w:val="333333"/>
                <w:kern w:val="0"/>
                <w:sz w:val="24"/>
                <w:szCs w:val="24"/>
                <w:lang w:bidi="mn-Mong-CN"/>
              </w:rPr>
            </w:pPr>
            <w:r w:rsidRPr="00363D4C">
              <w:rPr>
                <w:rFonts w:cs="Times New Roman" w:hint="eastAsia"/>
                <w:color w:val="333333"/>
                <w:sz w:val="20"/>
                <w:szCs w:val="20"/>
                <w:lang w:bidi="mn-Mong-CN"/>
              </w:rPr>
              <w:lastRenderedPageBreak/>
              <w:t>22</w:t>
            </w:r>
          </w:p>
        </w:tc>
        <w:tc>
          <w:tcPr>
            <w:tcW w:w="2576"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获得电力便利化改革</w:t>
            </w:r>
          </w:p>
        </w:tc>
        <w:tc>
          <w:tcPr>
            <w:tcW w:w="5583"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 xml:space="preserve">  </w:t>
            </w:r>
            <w:r w:rsidRPr="00363D4C">
              <w:rPr>
                <w:rFonts w:cs="Times New Roman" w:hint="eastAsia"/>
                <w:color w:val="333333"/>
                <w:sz w:val="20"/>
                <w:szCs w:val="20"/>
                <w:lang w:bidi="mn-Mong-CN"/>
              </w:rPr>
              <w:t>北京开展小微企业“零上门、零审批、零投资”三零专项服务行动，将低压供电容量由</w:t>
            </w:r>
            <w:r w:rsidRPr="00363D4C">
              <w:rPr>
                <w:rFonts w:cs="Times New Roman" w:hint="eastAsia"/>
                <w:color w:val="333333"/>
                <w:sz w:val="20"/>
                <w:szCs w:val="20"/>
                <w:lang w:bidi="mn-Mong-CN"/>
              </w:rPr>
              <w:t>100</w:t>
            </w:r>
            <w:r w:rsidRPr="00363D4C">
              <w:rPr>
                <w:rFonts w:ascii="宋体" w:hAnsi="宋体" w:cs="Times New Roman" w:hint="eastAsia"/>
                <w:color w:val="333333"/>
                <w:sz w:val="20"/>
                <w:szCs w:val="20"/>
                <w:lang w:bidi="mn-Mong-CN"/>
              </w:rPr>
              <w:t>千瓦提升到</w:t>
            </w:r>
            <w:r w:rsidRPr="00363D4C">
              <w:rPr>
                <w:rFonts w:cs="Times New Roman" w:hint="eastAsia"/>
                <w:color w:val="333333"/>
                <w:sz w:val="20"/>
                <w:szCs w:val="20"/>
                <w:lang w:bidi="mn-Mong-CN"/>
              </w:rPr>
              <w:t>160</w:t>
            </w:r>
            <w:r w:rsidRPr="00363D4C">
              <w:rPr>
                <w:rFonts w:ascii="宋体" w:hAnsi="宋体" w:cs="Times New Roman" w:hint="eastAsia"/>
                <w:color w:val="333333"/>
                <w:sz w:val="20"/>
                <w:szCs w:val="20"/>
                <w:lang w:bidi="mn-Mong-CN"/>
              </w:rPr>
              <w:t>千瓦。客户报装后无需往返营业厅，由供电企业负责勘查施工和装表送电；精简用电报</w:t>
            </w:r>
            <w:proofErr w:type="gramStart"/>
            <w:r w:rsidRPr="00363D4C">
              <w:rPr>
                <w:rFonts w:ascii="宋体" w:hAnsi="宋体" w:cs="Times New Roman" w:hint="eastAsia"/>
                <w:color w:val="333333"/>
                <w:sz w:val="20"/>
                <w:szCs w:val="20"/>
                <w:lang w:bidi="mn-Mong-CN"/>
              </w:rPr>
              <w:t>装资料</w:t>
            </w:r>
            <w:proofErr w:type="gramEnd"/>
            <w:r w:rsidRPr="00363D4C">
              <w:rPr>
                <w:rFonts w:ascii="宋体" w:hAnsi="宋体" w:cs="Times New Roman" w:hint="eastAsia"/>
                <w:color w:val="333333"/>
                <w:sz w:val="20"/>
                <w:szCs w:val="20"/>
                <w:lang w:bidi="mn-Mong-CN"/>
              </w:rPr>
              <w:t>种类和数量，取消小</w:t>
            </w:r>
            <w:proofErr w:type="gramStart"/>
            <w:r w:rsidRPr="00363D4C">
              <w:rPr>
                <w:rFonts w:ascii="宋体" w:hAnsi="宋体" w:cs="Times New Roman" w:hint="eastAsia"/>
                <w:color w:val="333333"/>
                <w:sz w:val="20"/>
                <w:szCs w:val="20"/>
                <w:lang w:bidi="mn-Mong-CN"/>
              </w:rPr>
              <w:t>微企业</w:t>
            </w:r>
            <w:proofErr w:type="gramEnd"/>
            <w:r w:rsidRPr="00363D4C">
              <w:rPr>
                <w:rFonts w:ascii="宋体" w:hAnsi="宋体" w:cs="Times New Roman" w:hint="eastAsia"/>
                <w:color w:val="333333"/>
                <w:sz w:val="20"/>
                <w:szCs w:val="20"/>
                <w:lang w:bidi="mn-Mong-CN"/>
              </w:rPr>
              <w:t>内部工程图纸审核及中间检查，办电环节由原来的</w:t>
            </w:r>
            <w:r w:rsidRPr="00363D4C">
              <w:rPr>
                <w:rFonts w:cs="Times New Roman" w:hint="eastAsia"/>
                <w:color w:val="333333"/>
                <w:sz w:val="20"/>
                <w:szCs w:val="20"/>
                <w:lang w:bidi="mn-Mong-CN"/>
              </w:rPr>
              <w:t>6</w:t>
            </w:r>
            <w:r w:rsidRPr="00363D4C">
              <w:rPr>
                <w:rFonts w:ascii="宋体" w:hAnsi="宋体" w:cs="Times New Roman" w:hint="eastAsia"/>
                <w:color w:val="333333"/>
                <w:sz w:val="20"/>
                <w:szCs w:val="20"/>
                <w:lang w:bidi="mn-Mong-CN"/>
              </w:rPr>
              <w:t>个减少到</w:t>
            </w:r>
            <w:r w:rsidRPr="00363D4C">
              <w:rPr>
                <w:rFonts w:cs="Times New Roman" w:hint="eastAsia"/>
                <w:color w:val="333333"/>
                <w:sz w:val="20"/>
                <w:szCs w:val="20"/>
                <w:lang w:bidi="mn-Mong-CN"/>
              </w:rPr>
              <w:t>2</w:t>
            </w:r>
            <w:r w:rsidRPr="00363D4C">
              <w:rPr>
                <w:rFonts w:ascii="宋体" w:hAnsi="宋体" w:cs="Times New Roman" w:hint="eastAsia"/>
                <w:color w:val="333333"/>
                <w:sz w:val="20"/>
                <w:szCs w:val="20"/>
                <w:lang w:bidi="mn-Mong-CN"/>
              </w:rPr>
              <w:t>个；掘路审批由串联向并联转变，低压电力接入办理由原来的</w:t>
            </w:r>
            <w:r w:rsidRPr="00363D4C">
              <w:rPr>
                <w:rFonts w:cs="Times New Roman" w:hint="eastAsia"/>
                <w:color w:val="333333"/>
                <w:sz w:val="20"/>
                <w:szCs w:val="20"/>
                <w:lang w:bidi="mn-Mong-CN"/>
              </w:rPr>
              <w:t>141</w:t>
            </w:r>
            <w:r w:rsidRPr="00363D4C">
              <w:rPr>
                <w:rFonts w:ascii="宋体" w:hAnsi="宋体" w:cs="Times New Roman" w:hint="eastAsia"/>
                <w:color w:val="333333"/>
                <w:sz w:val="20"/>
                <w:szCs w:val="20"/>
                <w:lang w:bidi="mn-Mong-CN"/>
              </w:rPr>
              <w:t>天压缩至</w:t>
            </w:r>
            <w:r w:rsidRPr="00363D4C">
              <w:rPr>
                <w:rFonts w:cs="Times New Roman" w:hint="eastAsia"/>
                <w:color w:val="333333"/>
                <w:sz w:val="20"/>
                <w:szCs w:val="20"/>
                <w:lang w:bidi="mn-Mong-CN"/>
              </w:rPr>
              <w:t>25</w:t>
            </w:r>
            <w:r w:rsidRPr="00363D4C">
              <w:rPr>
                <w:rFonts w:ascii="宋体" w:hAnsi="宋体" w:cs="Times New Roman" w:hint="eastAsia"/>
                <w:color w:val="333333"/>
                <w:sz w:val="20"/>
                <w:szCs w:val="20"/>
                <w:lang w:bidi="mn-Mong-CN"/>
              </w:rPr>
              <w:t>天以内；供电企业全额承担表箱及以上设备设施投资。改革实施以来，完成低压小</w:t>
            </w:r>
            <w:proofErr w:type="gramStart"/>
            <w:r w:rsidRPr="00363D4C">
              <w:rPr>
                <w:rFonts w:ascii="宋体" w:hAnsi="宋体" w:cs="Times New Roman" w:hint="eastAsia"/>
                <w:color w:val="333333"/>
                <w:sz w:val="20"/>
                <w:szCs w:val="20"/>
                <w:lang w:bidi="mn-Mong-CN"/>
              </w:rPr>
              <w:t>微企业</w:t>
            </w:r>
            <w:proofErr w:type="gramEnd"/>
            <w:r w:rsidRPr="00363D4C">
              <w:rPr>
                <w:rFonts w:ascii="宋体" w:hAnsi="宋体" w:cs="Times New Roman" w:hint="eastAsia"/>
                <w:color w:val="333333"/>
                <w:sz w:val="20"/>
                <w:szCs w:val="20"/>
                <w:lang w:bidi="mn-Mong-CN"/>
              </w:rPr>
              <w:t>接电</w:t>
            </w:r>
            <w:r w:rsidRPr="00363D4C">
              <w:rPr>
                <w:rFonts w:cs="Times New Roman" w:hint="eastAsia"/>
                <w:color w:val="333333"/>
                <w:sz w:val="20"/>
                <w:szCs w:val="20"/>
                <w:lang w:bidi="mn-Mong-CN"/>
              </w:rPr>
              <w:t>5590</w:t>
            </w:r>
            <w:r w:rsidRPr="00363D4C">
              <w:rPr>
                <w:rFonts w:ascii="宋体" w:hAnsi="宋体" w:cs="Times New Roman" w:hint="eastAsia"/>
                <w:color w:val="333333"/>
                <w:sz w:val="20"/>
                <w:szCs w:val="20"/>
                <w:lang w:bidi="mn-Mong-CN"/>
              </w:rPr>
              <w:t>家，接电平均用时</w:t>
            </w:r>
            <w:r w:rsidRPr="00363D4C">
              <w:rPr>
                <w:rFonts w:cs="Times New Roman" w:hint="eastAsia"/>
                <w:color w:val="333333"/>
                <w:sz w:val="20"/>
                <w:szCs w:val="20"/>
                <w:lang w:bidi="mn-Mong-CN"/>
              </w:rPr>
              <w:t>4.74</w:t>
            </w:r>
            <w:r w:rsidRPr="00363D4C">
              <w:rPr>
                <w:rFonts w:ascii="宋体" w:hAnsi="宋体" w:cs="Times New Roman" w:hint="eastAsia"/>
                <w:color w:val="333333"/>
                <w:sz w:val="20"/>
                <w:szCs w:val="20"/>
                <w:lang w:bidi="mn-Mong-CN"/>
              </w:rPr>
              <w:t>天。</w:t>
            </w:r>
            <w:r w:rsidRPr="00363D4C">
              <w:rPr>
                <w:rFonts w:ascii="宋体" w:hAnsi="宋体" w:cs="Times New Roman" w:hint="eastAsia"/>
                <w:color w:val="333333"/>
                <w:sz w:val="20"/>
                <w:szCs w:val="20"/>
                <w:lang w:bidi="mn-Mong-CN"/>
              </w:rPr>
              <w:br/>
            </w:r>
            <w:r w:rsidRPr="00363D4C">
              <w:rPr>
                <w:rFonts w:ascii="宋体" w:hAnsi="宋体" w:cs="宋体"/>
                <w:color w:val="333333"/>
                <w:kern w:val="0"/>
                <w:sz w:val="20"/>
                <w:szCs w:val="20"/>
                <w:lang w:bidi="mn-Mong-CN"/>
              </w:rPr>
              <w:t xml:space="preserve">　　上海将与电网接入工程有关的规划许可、绿化许可、掘路许可等审批环节从串联前置审批改为并联同步操作，大幅压缩办理时间，平均用时压缩至</w:t>
            </w:r>
            <w:r w:rsidRPr="00363D4C">
              <w:rPr>
                <w:rFonts w:cs="宋体"/>
                <w:color w:val="333333"/>
                <w:kern w:val="0"/>
                <w:sz w:val="20"/>
                <w:szCs w:val="20"/>
                <w:lang w:bidi="mn-Mong-CN"/>
              </w:rPr>
              <w:t>25</w:t>
            </w:r>
            <w:r w:rsidRPr="00363D4C">
              <w:rPr>
                <w:rFonts w:ascii="宋体" w:hAnsi="宋体" w:cs="宋体"/>
                <w:color w:val="333333"/>
                <w:kern w:val="0"/>
                <w:sz w:val="20"/>
                <w:szCs w:val="20"/>
                <w:lang w:bidi="mn-Mong-CN"/>
              </w:rPr>
              <w:t>个工作日以内。取消低压非居民用户电力接入工程费用，小</w:t>
            </w:r>
            <w:proofErr w:type="gramStart"/>
            <w:r w:rsidRPr="00363D4C">
              <w:rPr>
                <w:rFonts w:ascii="宋体" w:hAnsi="宋体" w:cs="宋体"/>
                <w:color w:val="333333"/>
                <w:kern w:val="0"/>
                <w:sz w:val="20"/>
                <w:szCs w:val="20"/>
                <w:lang w:bidi="mn-Mong-CN"/>
              </w:rPr>
              <w:t>微用户</w:t>
            </w:r>
            <w:proofErr w:type="gramEnd"/>
            <w:r w:rsidRPr="00363D4C">
              <w:rPr>
                <w:rFonts w:ascii="宋体" w:hAnsi="宋体" w:cs="宋体"/>
                <w:color w:val="333333"/>
                <w:kern w:val="0"/>
                <w:sz w:val="20"/>
                <w:szCs w:val="20"/>
                <w:lang w:bidi="mn-Mong-CN"/>
              </w:rPr>
              <w:t>获得电力接入成本直接降为零。</w:t>
            </w:r>
          </w:p>
        </w:tc>
      </w:tr>
      <w:tr w:rsidR="00142880" w:rsidRPr="00363D4C" w:rsidTr="00543873">
        <w:trPr>
          <w:jc w:val="center"/>
        </w:trPr>
        <w:tc>
          <w:tcPr>
            <w:tcW w:w="9071" w:type="dxa"/>
            <w:gridSpan w:val="3"/>
            <w:tcBorders>
              <w:top w:val="single" w:sz="6" w:space="0" w:color="auto"/>
              <w:left w:val="single" w:sz="6" w:space="0" w:color="auto"/>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jc w:val="left"/>
              <w:rPr>
                <w:rFonts w:ascii="宋体" w:hAnsi="宋体" w:cs="宋体"/>
                <w:color w:val="333333"/>
                <w:kern w:val="0"/>
                <w:sz w:val="24"/>
                <w:szCs w:val="24"/>
                <w:lang w:bidi="mn-Mong-CN"/>
              </w:rPr>
            </w:pPr>
            <w:r w:rsidRPr="00363D4C">
              <w:rPr>
                <w:rFonts w:cs="Times New Roman" w:hint="eastAsia"/>
                <w:b/>
                <w:bCs/>
                <w:color w:val="333333"/>
                <w:sz w:val="20"/>
                <w:szCs w:val="20"/>
                <w:lang w:bidi="mn-Mong-CN"/>
              </w:rPr>
              <w:t>六、推进政务服务“一网、一门、一次”改革</w:t>
            </w:r>
          </w:p>
        </w:tc>
      </w:tr>
      <w:tr w:rsidR="00142880" w:rsidRPr="00363D4C" w:rsidTr="00543873">
        <w:trPr>
          <w:jc w:val="center"/>
        </w:trPr>
        <w:tc>
          <w:tcPr>
            <w:tcW w:w="912" w:type="dxa"/>
            <w:tcBorders>
              <w:top w:val="single" w:sz="6" w:space="0" w:color="auto"/>
              <w:left w:val="single" w:sz="6" w:space="0" w:color="auto"/>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jc w:val="center"/>
              <w:rPr>
                <w:rFonts w:ascii="宋体" w:hAnsi="宋体" w:cs="宋体"/>
                <w:color w:val="333333"/>
                <w:kern w:val="0"/>
                <w:sz w:val="24"/>
                <w:szCs w:val="24"/>
                <w:lang w:bidi="mn-Mong-CN"/>
              </w:rPr>
            </w:pPr>
            <w:r w:rsidRPr="00363D4C">
              <w:rPr>
                <w:rFonts w:cs="Times New Roman" w:hint="eastAsia"/>
                <w:color w:val="333333"/>
                <w:sz w:val="20"/>
                <w:szCs w:val="20"/>
                <w:lang w:bidi="mn-Mong-CN"/>
              </w:rPr>
              <w:t>23</w:t>
            </w:r>
          </w:p>
        </w:tc>
        <w:tc>
          <w:tcPr>
            <w:tcW w:w="2576"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政务服务</w:t>
            </w:r>
            <w:proofErr w:type="gramStart"/>
            <w:r w:rsidRPr="00363D4C">
              <w:rPr>
                <w:rFonts w:cs="Times New Roman" w:hint="eastAsia"/>
                <w:color w:val="333333"/>
                <w:sz w:val="20"/>
                <w:szCs w:val="20"/>
                <w:lang w:bidi="mn-Mong-CN"/>
              </w:rPr>
              <w:t>一</w:t>
            </w:r>
            <w:proofErr w:type="gramEnd"/>
            <w:r w:rsidRPr="00363D4C">
              <w:rPr>
                <w:rFonts w:cs="Times New Roman" w:hint="eastAsia"/>
                <w:color w:val="333333"/>
                <w:sz w:val="20"/>
                <w:szCs w:val="20"/>
                <w:lang w:bidi="mn-Mong-CN"/>
              </w:rPr>
              <w:t>张网</w:t>
            </w:r>
          </w:p>
        </w:tc>
        <w:tc>
          <w:tcPr>
            <w:tcW w:w="5583"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 xml:space="preserve">  </w:t>
            </w:r>
            <w:r w:rsidRPr="00363D4C">
              <w:rPr>
                <w:rFonts w:cs="Times New Roman" w:hint="eastAsia"/>
                <w:color w:val="333333"/>
                <w:sz w:val="20"/>
                <w:szCs w:val="20"/>
                <w:lang w:bidi="mn-Mong-CN"/>
              </w:rPr>
              <w:t>浙江建设全省统一的政务服务网，覆盖各级政府机关</w:t>
            </w:r>
            <w:r w:rsidRPr="00363D4C">
              <w:rPr>
                <w:rFonts w:cs="Times New Roman" w:hint="eastAsia"/>
                <w:color w:val="333333"/>
                <w:sz w:val="20"/>
                <w:szCs w:val="20"/>
                <w:lang w:bidi="mn-Mong-CN"/>
              </w:rPr>
              <w:t>3000</w:t>
            </w:r>
            <w:r w:rsidRPr="00363D4C">
              <w:rPr>
                <w:rFonts w:ascii="宋体" w:hAnsi="宋体" w:cs="Times New Roman" w:hint="eastAsia"/>
                <w:color w:val="333333"/>
                <w:sz w:val="20"/>
                <w:szCs w:val="20"/>
                <w:lang w:bidi="mn-Mong-CN"/>
              </w:rPr>
              <w:t>多个、乡镇（街道）</w:t>
            </w:r>
            <w:r w:rsidRPr="00363D4C">
              <w:rPr>
                <w:rFonts w:cs="Times New Roman" w:hint="eastAsia"/>
                <w:color w:val="333333"/>
                <w:sz w:val="20"/>
                <w:szCs w:val="20"/>
                <w:lang w:bidi="mn-Mong-CN"/>
              </w:rPr>
              <w:t>1300</w:t>
            </w:r>
            <w:r w:rsidRPr="00363D4C">
              <w:rPr>
                <w:rFonts w:ascii="宋体" w:hAnsi="宋体" w:cs="Times New Roman" w:hint="eastAsia"/>
                <w:color w:val="333333"/>
                <w:sz w:val="20"/>
                <w:szCs w:val="20"/>
                <w:lang w:bidi="mn-Mong-CN"/>
              </w:rPr>
              <w:t>多个、村（社区）</w:t>
            </w:r>
            <w:r w:rsidRPr="00363D4C">
              <w:rPr>
                <w:rFonts w:cs="Times New Roman" w:hint="eastAsia"/>
                <w:color w:val="333333"/>
                <w:sz w:val="20"/>
                <w:szCs w:val="20"/>
                <w:lang w:bidi="mn-Mong-CN"/>
              </w:rPr>
              <w:t>2</w:t>
            </w:r>
            <w:r w:rsidRPr="00363D4C">
              <w:rPr>
                <w:rFonts w:ascii="宋体" w:hAnsi="宋体" w:cs="Times New Roman" w:hint="eastAsia"/>
                <w:color w:val="333333"/>
                <w:sz w:val="20"/>
                <w:szCs w:val="20"/>
                <w:lang w:bidi="mn-Mong-CN"/>
              </w:rPr>
              <w:t>万余个。同时，大力破除信息孤岛，让“数据跑路”代替“群众跑腿”，已开放</w:t>
            </w:r>
            <w:r w:rsidRPr="00363D4C">
              <w:rPr>
                <w:rFonts w:cs="Times New Roman" w:hint="eastAsia"/>
                <w:color w:val="333333"/>
                <w:sz w:val="20"/>
                <w:szCs w:val="20"/>
                <w:lang w:bidi="mn-Mong-CN"/>
              </w:rPr>
              <w:t>57</w:t>
            </w:r>
            <w:r w:rsidRPr="00363D4C">
              <w:rPr>
                <w:rFonts w:ascii="宋体" w:hAnsi="宋体" w:cs="Times New Roman" w:hint="eastAsia"/>
                <w:color w:val="333333"/>
                <w:sz w:val="20"/>
                <w:szCs w:val="20"/>
                <w:lang w:bidi="mn-Mong-CN"/>
              </w:rPr>
              <w:lastRenderedPageBreak/>
              <w:t>个省级单位</w:t>
            </w:r>
            <w:r w:rsidRPr="00363D4C">
              <w:rPr>
                <w:rFonts w:cs="Times New Roman" w:hint="eastAsia"/>
                <w:color w:val="333333"/>
                <w:sz w:val="20"/>
                <w:szCs w:val="20"/>
                <w:lang w:bidi="mn-Mong-CN"/>
              </w:rPr>
              <w:t>1.35</w:t>
            </w:r>
            <w:r w:rsidRPr="00363D4C">
              <w:rPr>
                <w:rFonts w:ascii="宋体" w:hAnsi="宋体" w:cs="Times New Roman" w:hint="eastAsia"/>
                <w:color w:val="333333"/>
                <w:sz w:val="20"/>
                <w:szCs w:val="20"/>
                <w:lang w:bidi="mn-Mong-CN"/>
              </w:rPr>
              <w:t>万余项数据共享权限，</w:t>
            </w:r>
            <w:proofErr w:type="gramStart"/>
            <w:r w:rsidRPr="00363D4C">
              <w:rPr>
                <w:rFonts w:ascii="宋体" w:hAnsi="宋体" w:cs="Times New Roman" w:hint="eastAsia"/>
                <w:color w:val="333333"/>
                <w:sz w:val="20"/>
                <w:szCs w:val="20"/>
                <w:lang w:bidi="mn-Mong-CN"/>
              </w:rPr>
              <w:t>打通省</w:t>
            </w:r>
            <w:proofErr w:type="gramEnd"/>
            <w:r w:rsidRPr="00363D4C">
              <w:rPr>
                <w:rFonts w:ascii="宋体" w:hAnsi="宋体" w:cs="Times New Roman" w:hint="eastAsia"/>
                <w:color w:val="333333"/>
                <w:sz w:val="20"/>
                <w:szCs w:val="20"/>
                <w:lang w:bidi="mn-Mong-CN"/>
              </w:rPr>
              <w:t>市县三级</w:t>
            </w:r>
            <w:r w:rsidRPr="00363D4C">
              <w:rPr>
                <w:rFonts w:cs="Times New Roman" w:hint="eastAsia"/>
                <w:color w:val="333333"/>
                <w:sz w:val="20"/>
                <w:szCs w:val="20"/>
                <w:lang w:bidi="mn-Mong-CN"/>
              </w:rPr>
              <w:t>259</w:t>
            </w:r>
            <w:r w:rsidRPr="00363D4C">
              <w:rPr>
                <w:rFonts w:ascii="宋体" w:hAnsi="宋体" w:cs="Times New Roman" w:hint="eastAsia"/>
                <w:color w:val="333333"/>
                <w:sz w:val="20"/>
                <w:szCs w:val="20"/>
                <w:lang w:bidi="mn-Mong-CN"/>
              </w:rPr>
              <w:t>套系统。</w:t>
            </w:r>
          </w:p>
        </w:tc>
      </w:tr>
      <w:tr w:rsidR="00142880" w:rsidRPr="00363D4C" w:rsidTr="00543873">
        <w:trPr>
          <w:jc w:val="center"/>
        </w:trPr>
        <w:tc>
          <w:tcPr>
            <w:tcW w:w="912" w:type="dxa"/>
            <w:tcBorders>
              <w:top w:val="single" w:sz="6" w:space="0" w:color="auto"/>
              <w:left w:val="single" w:sz="6" w:space="0" w:color="auto"/>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jc w:val="center"/>
              <w:rPr>
                <w:rFonts w:ascii="宋体" w:hAnsi="宋体" w:cs="宋体"/>
                <w:color w:val="333333"/>
                <w:kern w:val="0"/>
                <w:sz w:val="24"/>
                <w:szCs w:val="24"/>
                <w:lang w:bidi="mn-Mong-CN"/>
              </w:rPr>
            </w:pPr>
            <w:r w:rsidRPr="00363D4C">
              <w:rPr>
                <w:rFonts w:cs="Times New Roman" w:hint="eastAsia"/>
                <w:color w:val="333333"/>
                <w:sz w:val="20"/>
                <w:szCs w:val="20"/>
                <w:lang w:bidi="mn-Mong-CN"/>
              </w:rPr>
              <w:lastRenderedPageBreak/>
              <w:t>24</w:t>
            </w:r>
          </w:p>
        </w:tc>
        <w:tc>
          <w:tcPr>
            <w:tcW w:w="2576"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审批服务标准化</w:t>
            </w:r>
          </w:p>
        </w:tc>
        <w:tc>
          <w:tcPr>
            <w:tcW w:w="5583"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 xml:space="preserve">  </w:t>
            </w:r>
            <w:r w:rsidRPr="00363D4C">
              <w:rPr>
                <w:rFonts w:cs="Times New Roman" w:hint="eastAsia"/>
                <w:color w:val="333333"/>
                <w:sz w:val="20"/>
                <w:szCs w:val="20"/>
                <w:lang w:bidi="mn-Mong-CN"/>
              </w:rPr>
              <w:t>湖北武汉在全市推行“同标准、无差别”的标准化审批服务，按照“</w:t>
            </w:r>
            <w:proofErr w:type="gramStart"/>
            <w:r w:rsidRPr="00363D4C">
              <w:rPr>
                <w:rFonts w:cs="Times New Roman" w:hint="eastAsia"/>
                <w:color w:val="333333"/>
                <w:sz w:val="20"/>
                <w:szCs w:val="20"/>
                <w:lang w:bidi="mn-Mong-CN"/>
              </w:rPr>
              <w:t>一</w:t>
            </w:r>
            <w:proofErr w:type="gramEnd"/>
            <w:r w:rsidRPr="00363D4C">
              <w:rPr>
                <w:rFonts w:cs="Times New Roman" w:hint="eastAsia"/>
                <w:color w:val="333333"/>
                <w:sz w:val="20"/>
                <w:szCs w:val="20"/>
                <w:lang w:bidi="mn-Mong-CN"/>
              </w:rPr>
              <w:t>事项</w:t>
            </w:r>
            <w:proofErr w:type="gramStart"/>
            <w:r w:rsidRPr="00363D4C">
              <w:rPr>
                <w:rFonts w:cs="Times New Roman" w:hint="eastAsia"/>
                <w:color w:val="333333"/>
                <w:sz w:val="20"/>
                <w:szCs w:val="20"/>
                <w:lang w:bidi="mn-Mong-CN"/>
              </w:rPr>
              <w:t>一</w:t>
            </w:r>
            <w:proofErr w:type="gramEnd"/>
            <w:r w:rsidRPr="00363D4C">
              <w:rPr>
                <w:rFonts w:cs="Times New Roman" w:hint="eastAsia"/>
                <w:color w:val="333333"/>
                <w:sz w:val="20"/>
                <w:szCs w:val="20"/>
                <w:lang w:bidi="mn-Mong-CN"/>
              </w:rPr>
              <w:t>标准、一子项</w:t>
            </w:r>
            <w:proofErr w:type="gramStart"/>
            <w:r w:rsidRPr="00363D4C">
              <w:rPr>
                <w:rFonts w:cs="Times New Roman" w:hint="eastAsia"/>
                <w:color w:val="333333"/>
                <w:sz w:val="20"/>
                <w:szCs w:val="20"/>
                <w:lang w:bidi="mn-Mong-CN"/>
              </w:rPr>
              <w:t>一</w:t>
            </w:r>
            <w:proofErr w:type="gramEnd"/>
            <w:r w:rsidRPr="00363D4C">
              <w:rPr>
                <w:rFonts w:cs="Times New Roman" w:hint="eastAsia"/>
                <w:color w:val="333333"/>
                <w:sz w:val="20"/>
                <w:szCs w:val="20"/>
                <w:lang w:bidi="mn-Mong-CN"/>
              </w:rPr>
              <w:t>编码、</w:t>
            </w:r>
            <w:proofErr w:type="gramStart"/>
            <w:r w:rsidRPr="00363D4C">
              <w:rPr>
                <w:rFonts w:cs="Times New Roman" w:hint="eastAsia"/>
                <w:color w:val="333333"/>
                <w:sz w:val="20"/>
                <w:szCs w:val="20"/>
                <w:lang w:bidi="mn-Mong-CN"/>
              </w:rPr>
              <w:t>一</w:t>
            </w:r>
            <w:proofErr w:type="gramEnd"/>
            <w:r w:rsidRPr="00363D4C">
              <w:rPr>
                <w:rFonts w:cs="Times New Roman" w:hint="eastAsia"/>
                <w:color w:val="333333"/>
                <w:sz w:val="20"/>
                <w:szCs w:val="20"/>
                <w:lang w:bidi="mn-Mong-CN"/>
              </w:rPr>
              <w:t>流程</w:t>
            </w:r>
            <w:proofErr w:type="gramStart"/>
            <w:r w:rsidRPr="00363D4C">
              <w:rPr>
                <w:rFonts w:cs="Times New Roman" w:hint="eastAsia"/>
                <w:color w:val="333333"/>
                <w:sz w:val="20"/>
                <w:szCs w:val="20"/>
                <w:lang w:bidi="mn-Mong-CN"/>
              </w:rPr>
              <w:t>一</w:t>
            </w:r>
            <w:proofErr w:type="gramEnd"/>
            <w:r w:rsidRPr="00363D4C">
              <w:rPr>
                <w:rFonts w:cs="Times New Roman" w:hint="eastAsia"/>
                <w:color w:val="333333"/>
                <w:sz w:val="20"/>
                <w:szCs w:val="20"/>
                <w:lang w:bidi="mn-Mong-CN"/>
              </w:rPr>
              <w:t>规范”要求，对“马上办、网上办、一次办”事项逐项编制标准化的办事指南表和一次性告知书，最大限度减环节、减材料、减时限、减费用。</w:t>
            </w:r>
            <w:r w:rsidRPr="00363D4C">
              <w:rPr>
                <w:rFonts w:cs="Times New Roman" w:hint="eastAsia"/>
                <w:color w:val="333333"/>
                <w:sz w:val="20"/>
                <w:szCs w:val="20"/>
                <w:lang w:bidi="mn-Mong-CN"/>
              </w:rPr>
              <w:br/>
            </w:r>
            <w:r w:rsidRPr="00363D4C">
              <w:rPr>
                <w:rFonts w:ascii="宋体" w:hAnsi="宋体" w:cs="宋体"/>
                <w:color w:val="333333"/>
                <w:kern w:val="0"/>
                <w:sz w:val="20"/>
                <w:szCs w:val="20"/>
                <w:lang w:bidi="mn-Mong-CN"/>
              </w:rPr>
              <w:t xml:space="preserve">　　广东佛山对市、区两级</w:t>
            </w:r>
            <w:r w:rsidRPr="00363D4C">
              <w:rPr>
                <w:rFonts w:cs="宋体"/>
                <w:color w:val="333333"/>
                <w:kern w:val="0"/>
                <w:sz w:val="20"/>
                <w:szCs w:val="20"/>
                <w:lang w:bidi="mn-Mong-CN"/>
              </w:rPr>
              <w:t>55</w:t>
            </w:r>
            <w:r w:rsidRPr="00363D4C">
              <w:rPr>
                <w:rFonts w:ascii="宋体" w:hAnsi="宋体" w:cs="宋体"/>
                <w:color w:val="333333"/>
                <w:kern w:val="0"/>
                <w:sz w:val="20"/>
                <w:szCs w:val="20"/>
                <w:lang w:bidi="mn-Mong-CN"/>
              </w:rPr>
              <w:t>个系统</w:t>
            </w:r>
            <w:r w:rsidRPr="00363D4C">
              <w:rPr>
                <w:rFonts w:cs="宋体"/>
                <w:color w:val="333333"/>
                <w:kern w:val="0"/>
                <w:sz w:val="20"/>
                <w:szCs w:val="20"/>
                <w:lang w:bidi="mn-Mong-CN"/>
              </w:rPr>
              <w:t>1833</w:t>
            </w:r>
            <w:r w:rsidRPr="00363D4C">
              <w:rPr>
                <w:rFonts w:ascii="宋体" w:hAnsi="宋体" w:cs="宋体"/>
                <w:color w:val="333333"/>
                <w:kern w:val="0"/>
                <w:sz w:val="20"/>
                <w:szCs w:val="20"/>
                <w:lang w:bidi="mn-Mong-CN"/>
              </w:rPr>
              <w:t>项许可和公共服务事项编制办事指南和业务手册，细化</w:t>
            </w:r>
            <w:r w:rsidRPr="00363D4C">
              <w:rPr>
                <w:rFonts w:cs="宋体"/>
                <w:color w:val="333333"/>
                <w:kern w:val="0"/>
                <w:sz w:val="20"/>
                <w:szCs w:val="20"/>
                <w:lang w:bidi="mn-Mong-CN"/>
              </w:rPr>
              <w:t>415</w:t>
            </w:r>
            <w:r w:rsidRPr="00363D4C">
              <w:rPr>
                <w:rFonts w:ascii="宋体" w:hAnsi="宋体" w:cs="宋体"/>
                <w:color w:val="333333"/>
                <w:kern w:val="0"/>
                <w:sz w:val="20"/>
                <w:szCs w:val="20"/>
                <w:lang w:bidi="mn-Mong-CN"/>
              </w:rPr>
              <w:t>个标准要件，并全面应用于综合窗口、审批部门、网上办事大厅。同时，制定前后台流转标准、数据对接标准、物料流转流程规范等，推动实现“认流程不认面孔、认标准不认关系”的无差别服务。</w:t>
            </w:r>
          </w:p>
        </w:tc>
      </w:tr>
      <w:tr w:rsidR="00142880" w:rsidRPr="00363D4C" w:rsidTr="00543873">
        <w:trPr>
          <w:jc w:val="center"/>
        </w:trPr>
        <w:tc>
          <w:tcPr>
            <w:tcW w:w="912" w:type="dxa"/>
            <w:tcBorders>
              <w:top w:val="single" w:sz="6" w:space="0" w:color="auto"/>
              <w:left w:val="single" w:sz="6" w:space="0" w:color="auto"/>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jc w:val="center"/>
              <w:rPr>
                <w:rFonts w:ascii="宋体" w:hAnsi="宋体" w:cs="宋体"/>
                <w:color w:val="333333"/>
                <w:kern w:val="0"/>
                <w:sz w:val="24"/>
                <w:szCs w:val="24"/>
                <w:lang w:bidi="mn-Mong-CN"/>
              </w:rPr>
            </w:pPr>
            <w:r w:rsidRPr="00363D4C">
              <w:rPr>
                <w:rFonts w:cs="Times New Roman" w:hint="eastAsia"/>
                <w:color w:val="333333"/>
                <w:sz w:val="20"/>
                <w:szCs w:val="20"/>
                <w:lang w:bidi="mn-Mong-CN"/>
              </w:rPr>
              <w:t>25</w:t>
            </w:r>
          </w:p>
        </w:tc>
        <w:tc>
          <w:tcPr>
            <w:tcW w:w="2576"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集成套餐服务</w:t>
            </w:r>
          </w:p>
        </w:tc>
        <w:tc>
          <w:tcPr>
            <w:tcW w:w="5583"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 xml:space="preserve">  </w:t>
            </w:r>
            <w:r w:rsidRPr="00363D4C">
              <w:rPr>
                <w:rFonts w:cs="Times New Roman" w:hint="eastAsia"/>
                <w:color w:val="333333"/>
                <w:sz w:val="20"/>
                <w:szCs w:val="20"/>
                <w:lang w:bidi="mn-Mong-CN"/>
              </w:rPr>
              <w:t>贵州开展“集成套餐服务”，对办“一件事”涉及的多个审批服务事项打包，为不同类型的企业和群众提供量身定制的套餐式、主题式集成服务，取消各类重复提交的证明材料，推行一表申请。目前，已编制完成</w:t>
            </w:r>
            <w:r w:rsidRPr="00363D4C">
              <w:rPr>
                <w:rFonts w:cs="Times New Roman" w:hint="eastAsia"/>
                <w:color w:val="333333"/>
                <w:sz w:val="20"/>
                <w:szCs w:val="20"/>
                <w:lang w:bidi="mn-Mong-CN"/>
              </w:rPr>
              <w:t>300</w:t>
            </w:r>
            <w:r w:rsidRPr="00363D4C">
              <w:rPr>
                <w:rFonts w:ascii="宋体" w:hAnsi="宋体" w:cs="Times New Roman" w:hint="eastAsia"/>
                <w:color w:val="333333"/>
                <w:sz w:val="20"/>
                <w:szCs w:val="20"/>
                <w:lang w:bidi="mn-Mong-CN"/>
              </w:rPr>
              <w:t>平方米以下个体工商户餐馆、药品零售店、美发店、幼儿园、小卖部、</w:t>
            </w:r>
            <w:r w:rsidRPr="00363D4C">
              <w:rPr>
                <w:rFonts w:cs="Times New Roman" w:hint="eastAsia"/>
                <w:color w:val="333333"/>
                <w:sz w:val="20"/>
                <w:szCs w:val="20"/>
                <w:lang w:bidi="mn-Mong-CN"/>
              </w:rPr>
              <w:t>200</w:t>
            </w:r>
            <w:r w:rsidRPr="00363D4C">
              <w:rPr>
                <w:rFonts w:ascii="宋体" w:hAnsi="宋体" w:cs="Times New Roman" w:hint="eastAsia"/>
                <w:color w:val="333333"/>
                <w:sz w:val="20"/>
                <w:szCs w:val="20"/>
                <w:lang w:bidi="mn-Mong-CN"/>
              </w:rPr>
              <w:t>平方米以上旅馆、旅行社开办等</w:t>
            </w:r>
            <w:r w:rsidRPr="00363D4C">
              <w:rPr>
                <w:rFonts w:cs="Times New Roman" w:hint="eastAsia"/>
                <w:color w:val="333333"/>
                <w:sz w:val="20"/>
                <w:szCs w:val="20"/>
                <w:lang w:bidi="mn-Mong-CN"/>
              </w:rPr>
              <w:t>21</w:t>
            </w:r>
            <w:r w:rsidRPr="00363D4C">
              <w:rPr>
                <w:rFonts w:ascii="宋体" w:hAnsi="宋体" w:cs="Times New Roman" w:hint="eastAsia"/>
                <w:color w:val="333333"/>
                <w:sz w:val="20"/>
                <w:szCs w:val="20"/>
                <w:lang w:bidi="mn-Mong-CN"/>
              </w:rPr>
              <w:t>种通用型“集成套餐服务”并在全省推广。在实体政务大厅开设“集成套餐服务”窗口，企业和群众只需到“集成套餐服务”窗口提交申请即可办理。</w:t>
            </w:r>
          </w:p>
        </w:tc>
      </w:tr>
      <w:tr w:rsidR="00142880" w:rsidRPr="00363D4C" w:rsidTr="00543873">
        <w:trPr>
          <w:jc w:val="center"/>
        </w:trPr>
        <w:tc>
          <w:tcPr>
            <w:tcW w:w="912" w:type="dxa"/>
            <w:tcBorders>
              <w:top w:val="single" w:sz="6" w:space="0" w:color="auto"/>
              <w:left w:val="single" w:sz="6" w:space="0" w:color="auto"/>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jc w:val="center"/>
              <w:rPr>
                <w:rFonts w:ascii="宋体" w:hAnsi="宋体" w:cs="宋体"/>
                <w:color w:val="333333"/>
                <w:kern w:val="0"/>
                <w:sz w:val="24"/>
                <w:szCs w:val="24"/>
                <w:lang w:bidi="mn-Mong-CN"/>
              </w:rPr>
            </w:pPr>
            <w:r w:rsidRPr="00363D4C">
              <w:rPr>
                <w:rFonts w:cs="Times New Roman" w:hint="eastAsia"/>
                <w:color w:val="333333"/>
                <w:sz w:val="20"/>
                <w:szCs w:val="20"/>
                <w:lang w:bidi="mn-Mong-CN"/>
              </w:rPr>
              <w:lastRenderedPageBreak/>
              <w:t>26</w:t>
            </w:r>
          </w:p>
        </w:tc>
        <w:tc>
          <w:tcPr>
            <w:tcW w:w="2576"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民生服务“指尖”办理</w:t>
            </w:r>
          </w:p>
        </w:tc>
        <w:tc>
          <w:tcPr>
            <w:tcW w:w="5583"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 xml:space="preserve">  </w:t>
            </w:r>
            <w:r w:rsidRPr="00363D4C">
              <w:rPr>
                <w:rFonts w:cs="Times New Roman" w:hint="eastAsia"/>
                <w:color w:val="333333"/>
                <w:sz w:val="20"/>
                <w:szCs w:val="20"/>
                <w:lang w:bidi="mn-Mong-CN"/>
              </w:rPr>
              <w:t>广东推出集成民生</w:t>
            </w:r>
            <w:proofErr w:type="gramStart"/>
            <w:r w:rsidRPr="00363D4C">
              <w:rPr>
                <w:rFonts w:cs="Times New Roman" w:hint="eastAsia"/>
                <w:color w:val="333333"/>
                <w:sz w:val="20"/>
                <w:szCs w:val="20"/>
                <w:lang w:bidi="mn-Mong-CN"/>
              </w:rPr>
              <w:t>服务微信小</w:t>
            </w:r>
            <w:proofErr w:type="gramEnd"/>
            <w:r w:rsidRPr="00363D4C">
              <w:rPr>
                <w:rFonts w:cs="Times New Roman" w:hint="eastAsia"/>
                <w:color w:val="333333"/>
                <w:sz w:val="20"/>
                <w:szCs w:val="20"/>
                <w:lang w:bidi="mn-Mong-CN"/>
              </w:rPr>
              <w:t>程序“粤省事”，首批上线</w:t>
            </w:r>
            <w:r w:rsidRPr="00363D4C">
              <w:rPr>
                <w:rFonts w:cs="Times New Roman" w:hint="eastAsia"/>
                <w:color w:val="333333"/>
                <w:sz w:val="20"/>
                <w:szCs w:val="20"/>
                <w:lang w:bidi="mn-Mong-CN"/>
              </w:rPr>
              <w:t>155</w:t>
            </w:r>
            <w:r w:rsidRPr="00363D4C">
              <w:rPr>
                <w:rFonts w:ascii="宋体" w:hAnsi="宋体" w:cs="Times New Roman" w:hint="eastAsia"/>
                <w:color w:val="333333"/>
                <w:sz w:val="20"/>
                <w:szCs w:val="20"/>
                <w:lang w:bidi="mn-Mong-CN"/>
              </w:rPr>
              <w:t>项政务服务事项，包括驾驶证、出入境证件、出生证、居住证等十大证件服务，社保医保、住房公积金服务以及残疾人、外来务工人员、老年人等多类特殊群体专门服务。用户通过人脸识别等方式完成实名认证，即可全平台办理一系列民生服务。截至目前，“粤省事”小程序实名注册用户达</w:t>
            </w:r>
            <w:r w:rsidRPr="00363D4C">
              <w:rPr>
                <w:rFonts w:cs="Times New Roman" w:hint="eastAsia"/>
                <w:color w:val="333333"/>
                <w:sz w:val="20"/>
                <w:szCs w:val="20"/>
                <w:lang w:bidi="mn-Mong-CN"/>
              </w:rPr>
              <w:t>166</w:t>
            </w:r>
            <w:r w:rsidRPr="00363D4C">
              <w:rPr>
                <w:rFonts w:ascii="宋体" w:hAnsi="宋体" w:cs="Times New Roman" w:hint="eastAsia"/>
                <w:color w:val="333333"/>
                <w:sz w:val="20"/>
                <w:szCs w:val="20"/>
                <w:lang w:bidi="mn-Mong-CN"/>
              </w:rPr>
              <w:t>万，最高日访问量达</w:t>
            </w:r>
            <w:r w:rsidRPr="00363D4C">
              <w:rPr>
                <w:rFonts w:cs="Times New Roman" w:hint="eastAsia"/>
                <w:color w:val="333333"/>
                <w:sz w:val="20"/>
                <w:szCs w:val="20"/>
                <w:lang w:bidi="mn-Mong-CN"/>
              </w:rPr>
              <w:t>1455.9</w:t>
            </w:r>
            <w:r w:rsidRPr="00363D4C">
              <w:rPr>
                <w:rFonts w:ascii="宋体" w:hAnsi="宋体" w:cs="Times New Roman" w:hint="eastAsia"/>
                <w:color w:val="333333"/>
                <w:sz w:val="20"/>
                <w:szCs w:val="20"/>
                <w:lang w:bidi="mn-Mong-CN"/>
              </w:rPr>
              <w:t>万。</w:t>
            </w:r>
          </w:p>
        </w:tc>
      </w:tr>
      <w:tr w:rsidR="00142880" w:rsidRPr="00363D4C" w:rsidTr="00543873">
        <w:trPr>
          <w:jc w:val="center"/>
        </w:trPr>
        <w:tc>
          <w:tcPr>
            <w:tcW w:w="912" w:type="dxa"/>
            <w:tcBorders>
              <w:top w:val="single" w:sz="6" w:space="0" w:color="auto"/>
              <w:left w:val="single" w:sz="6" w:space="0" w:color="auto"/>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jc w:val="center"/>
              <w:rPr>
                <w:rFonts w:ascii="宋体" w:hAnsi="宋体" w:cs="宋体"/>
                <w:color w:val="333333"/>
                <w:kern w:val="0"/>
                <w:sz w:val="24"/>
                <w:szCs w:val="24"/>
                <w:lang w:bidi="mn-Mong-CN"/>
              </w:rPr>
            </w:pPr>
            <w:r w:rsidRPr="00363D4C">
              <w:rPr>
                <w:rFonts w:cs="Times New Roman" w:hint="eastAsia"/>
                <w:color w:val="333333"/>
                <w:sz w:val="20"/>
                <w:szCs w:val="20"/>
                <w:lang w:bidi="mn-Mong-CN"/>
              </w:rPr>
              <w:t>27</w:t>
            </w:r>
          </w:p>
        </w:tc>
        <w:tc>
          <w:tcPr>
            <w:tcW w:w="2576"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不动产登记改革</w:t>
            </w:r>
          </w:p>
        </w:tc>
        <w:tc>
          <w:tcPr>
            <w:tcW w:w="5583"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 xml:space="preserve">  </w:t>
            </w:r>
            <w:r w:rsidRPr="00363D4C">
              <w:rPr>
                <w:rFonts w:cs="Times New Roman" w:hint="eastAsia"/>
                <w:color w:val="333333"/>
                <w:sz w:val="20"/>
                <w:szCs w:val="20"/>
                <w:lang w:bidi="mn-Mong-CN"/>
              </w:rPr>
              <w:t>浙江在不动产交易登记领域合并建设、税务、国土三个窗口，群众办理不动产登记只需取一次号、排一次队。凭国土部门出具的不动产登记受理通知书办理水电气联动过户，实现不动产登记和水电气过户只跑一次。</w:t>
            </w:r>
            <w:r w:rsidRPr="00363D4C">
              <w:rPr>
                <w:rFonts w:cs="Times New Roman" w:hint="eastAsia"/>
                <w:color w:val="333333"/>
                <w:sz w:val="20"/>
                <w:szCs w:val="20"/>
                <w:lang w:bidi="mn-Mong-CN"/>
              </w:rPr>
              <w:br/>
            </w:r>
            <w:r w:rsidRPr="00363D4C">
              <w:rPr>
                <w:rFonts w:ascii="宋体" w:hAnsi="宋体" w:cs="宋体"/>
                <w:color w:val="333333"/>
                <w:kern w:val="0"/>
                <w:sz w:val="20"/>
                <w:szCs w:val="20"/>
                <w:lang w:bidi="mn-Mong-CN"/>
              </w:rPr>
              <w:t xml:space="preserve">　　江西宜春推进不动产“登记</w:t>
            </w:r>
            <w:r w:rsidRPr="00363D4C">
              <w:rPr>
                <w:rFonts w:cs="宋体"/>
                <w:color w:val="333333"/>
                <w:kern w:val="0"/>
                <w:sz w:val="20"/>
                <w:szCs w:val="20"/>
                <w:lang w:bidi="mn-Mong-CN"/>
              </w:rPr>
              <w:t>+</w:t>
            </w:r>
            <w:r w:rsidRPr="00363D4C">
              <w:rPr>
                <w:rFonts w:ascii="宋体" w:hAnsi="宋体" w:cs="宋体"/>
                <w:color w:val="333333"/>
                <w:kern w:val="0"/>
                <w:sz w:val="20"/>
                <w:szCs w:val="20"/>
                <w:lang w:bidi="mn-Mong-CN"/>
              </w:rPr>
              <w:t>交易”一体化改革，将市房地产交易中心及档案馆整体合并到市不动产登记交易中心，全面整合不动产登记与房产交易事项，设立综合窗口统一办理，实现房产交易备案、税费缴纳和不动产登记等事项“一站式”办理。</w:t>
            </w:r>
          </w:p>
        </w:tc>
      </w:tr>
      <w:tr w:rsidR="00142880" w:rsidRPr="00363D4C" w:rsidTr="00543873">
        <w:trPr>
          <w:jc w:val="center"/>
        </w:trPr>
        <w:tc>
          <w:tcPr>
            <w:tcW w:w="912" w:type="dxa"/>
            <w:tcBorders>
              <w:top w:val="single" w:sz="6" w:space="0" w:color="auto"/>
              <w:left w:val="single" w:sz="6" w:space="0" w:color="auto"/>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jc w:val="center"/>
              <w:rPr>
                <w:rFonts w:ascii="宋体" w:hAnsi="宋体" w:cs="宋体"/>
                <w:color w:val="333333"/>
                <w:kern w:val="0"/>
                <w:sz w:val="24"/>
                <w:szCs w:val="24"/>
                <w:lang w:bidi="mn-Mong-CN"/>
              </w:rPr>
            </w:pPr>
            <w:r w:rsidRPr="00363D4C">
              <w:rPr>
                <w:rFonts w:cs="Times New Roman" w:hint="eastAsia"/>
                <w:color w:val="333333"/>
                <w:sz w:val="20"/>
                <w:szCs w:val="20"/>
                <w:lang w:bidi="mn-Mong-CN"/>
              </w:rPr>
              <w:t>28</w:t>
            </w:r>
          </w:p>
        </w:tc>
        <w:tc>
          <w:tcPr>
            <w:tcW w:w="2576"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建设统一政务咨询投诉举报平台</w:t>
            </w:r>
          </w:p>
        </w:tc>
        <w:tc>
          <w:tcPr>
            <w:tcW w:w="5583" w:type="dxa"/>
            <w:tcBorders>
              <w:top w:val="single" w:sz="6" w:space="0" w:color="auto"/>
              <w:left w:val="nil"/>
              <w:bottom w:val="single" w:sz="6" w:space="0" w:color="auto"/>
              <w:right w:val="single" w:sz="6" w:space="0" w:color="auto"/>
            </w:tcBorders>
            <w:vAlign w:val="center"/>
            <w:hideMark/>
          </w:tcPr>
          <w:p w:rsidR="00142880" w:rsidRPr="00363D4C" w:rsidRDefault="00142880" w:rsidP="00543873">
            <w:pPr>
              <w:widowControl/>
              <w:spacing w:before="100" w:beforeAutospacing="1" w:after="180" w:line="480" w:lineRule="auto"/>
              <w:rPr>
                <w:rFonts w:ascii="宋体" w:hAnsi="宋体" w:cs="宋体"/>
                <w:color w:val="333333"/>
                <w:kern w:val="0"/>
                <w:sz w:val="24"/>
                <w:szCs w:val="24"/>
                <w:lang w:bidi="mn-Mong-CN"/>
              </w:rPr>
            </w:pPr>
            <w:r w:rsidRPr="00363D4C">
              <w:rPr>
                <w:rFonts w:cs="Times New Roman" w:hint="eastAsia"/>
                <w:color w:val="333333"/>
                <w:sz w:val="20"/>
                <w:szCs w:val="20"/>
                <w:lang w:bidi="mn-Mong-CN"/>
              </w:rPr>
              <w:t xml:space="preserve">  </w:t>
            </w:r>
            <w:r w:rsidRPr="00363D4C">
              <w:rPr>
                <w:rFonts w:cs="Times New Roman" w:hint="eastAsia"/>
                <w:color w:val="333333"/>
                <w:sz w:val="20"/>
                <w:szCs w:val="20"/>
                <w:lang w:bidi="mn-Mong-CN"/>
              </w:rPr>
              <w:t>上海以“</w:t>
            </w:r>
            <w:r w:rsidRPr="00363D4C">
              <w:rPr>
                <w:rFonts w:cs="Times New Roman" w:hint="eastAsia"/>
                <w:color w:val="333333"/>
                <w:sz w:val="20"/>
                <w:szCs w:val="20"/>
                <w:lang w:bidi="mn-Mong-CN"/>
              </w:rPr>
              <w:t>12345</w:t>
            </w:r>
            <w:r w:rsidRPr="00363D4C">
              <w:rPr>
                <w:rFonts w:ascii="宋体" w:hAnsi="宋体" w:cs="Times New Roman" w:hint="eastAsia"/>
                <w:color w:val="333333"/>
                <w:sz w:val="20"/>
                <w:szCs w:val="20"/>
                <w:lang w:bidi="mn-Mong-CN"/>
              </w:rPr>
              <w:t>”热线为基础，建立企业和市民的统一政策咨询、投诉、建议平台，做到市场和社会诉求“一号响应”。</w:t>
            </w:r>
            <w:r w:rsidRPr="00363D4C">
              <w:rPr>
                <w:rFonts w:ascii="宋体" w:hAnsi="宋体" w:cs="Times New Roman" w:hint="eastAsia"/>
                <w:color w:val="333333"/>
                <w:sz w:val="20"/>
                <w:szCs w:val="20"/>
                <w:lang w:bidi="mn-Mong-CN"/>
              </w:rPr>
              <w:br/>
            </w:r>
            <w:r w:rsidRPr="00363D4C">
              <w:rPr>
                <w:rFonts w:ascii="宋体" w:hAnsi="宋体" w:cs="宋体"/>
                <w:color w:val="333333"/>
                <w:kern w:val="0"/>
                <w:sz w:val="20"/>
                <w:szCs w:val="20"/>
                <w:lang w:bidi="mn-Mong-CN"/>
              </w:rPr>
              <w:t xml:space="preserve">　　浙江建设“</w:t>
            </w:r>
            <w:r w:rsidRPr="00363D4C">
              <w:rPr>
                <w:rFonts w:cs="宋体"/>
                <w:color w:val="333333"/>
                <w:kern w:val="0"/>
                <w:sz w:val="20"/>
                <w:szCs w:val="20"/>
                <w:lang w:bidi="mn-Mong-CN"/>
              </w:rPr>
              <w:t>12345</w:t>
            </w:r>
            <w:r w:rsidRPr="00363D4C">
              <w:rPr>
                <w:rFonts w:ascii="宋体" w:hAnsi="宋体" w:cs="宋体"/>
                <w:color w:val="333333"/>
                <w:kern w:val="0"/>
                <w:sz w:val="20"/>
                <w:szCs w:val="20"/>
                <w:lang w:bidi="mn-Mong-CN"/>
              </w:rPr>
              <w:t>”统一政务咨询投诉举报平台，构建“统一接收、按责转办、限时办结、统一督办、评价反馈”的闭环机制，企业和群众打一次电话就能解决问题。</w:t>
            </w:r>
            <w:r w:rsidRPr="00363D4C">
              <w:rPr>
                <w:rFonts w:ascii="宋体" w:hAnsi="宋体" w:cs="宋体"/>
                <w:color w:val="333333"/>
                <w:kern w:val="0"/>
                <w:sz w:val="20"/>
                <w:szCs w:val="20"/>
                <w:lang w:bidi="mn-Mong-CN"/>
              </w:rPr>
              <w:br/>
            </w:r>
            <w:r w:rsidRPr="00363D4C">
              <w:rPr>
                <w:rFonts w:ascii="宋体" w:hAnsi="宋体" w:cs="宋体"/>
                <w:color w:val="333333"/>
                <w:kern w:val="0"/>
                <w:sz w:val="20"/>
                <w:szCs w:val="20"/>
                <w:lang w:bidi="mn-Mong-CN"/>
              </w:rPr>
              <w:lastRenderedPageBreak/>
              <w:t xml:space="preserve">　　江西加快建立全省统一的发展环境咨询投诉举报制度，建设“江西</w:t>
            </w:r>
            <w:r w:rsidRPr="00363D4C">
              <w:rPr>
                <w:rFonts w:cs="宋体"/>
                <w:color w:val="333333"/>
                <w:kern w:val="0"/>
                <w:sz w:val="20"/>
                <w:szCs w:val="20"/>
                <w:lang w:bidi="mn-Mong-CN"/>
              </w:rPr>
              <w:t>12345</w:t>
            </w:r>
            <w:r w:rsidRPr="00363D4C">
              <w:rPr>
                <w:rFonts w:ascii="宋体" w:hAnsi="宋体" w:cs="宋体"/>
                <w:color w:val="333333"/>
                <w:kern w:val="0"/>
                <w:sz w:val="20"/>
                <w:szCs w:val="20"/>
                <w:lang w:bidi="mn-Mong-CN"/>
              </w:rPr>
              <w:t>”政务服务热线平台，实现全省政务服务“一号对外、诉求汇总、分类处置、统一协调、各方联动、限时办理”。</w:t>
            </w:r>
          </w:p>
        </w:tc>
      </w:tr>
    </w:tbl>
    <w:p w:rsidR="00FE6E73" w:rsidRPr="00142880" w:rsidRDefault="00FE6E73">
      <w:bookmarkStart w:id="0" w:name="_GoBack"/>
      <w:bookmarkEnd w:id="0"/>
    </w:p>
    <w:sectPr w:rsidR="00FE6E73" w:rsidRPr="00142880" w:rsidSect="00C769F6">
      <w:pgSz w:w="11906" w:h="16838" w:code="9"/>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880"/>
    <w:rsid w:val="00142880"/>
    <w:rsid w:val="00C769F6"/>
    <w:rsid w:val="00FE6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64CB4-45D6-430D-8028-19F288111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880"/>
    <w:pPr>
      <w:widowControl w:val="0"/>
      <w:jc w:val="both"/>
    </w:pPr>
    <w:rPr>
      <w:rFonts w:ascii="Calibri" w:eastAsia="宋体" w:hAnsi="Calibri" w:cs="Mongolian Bait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820</Words>
  <Characters>4679</Characters>
  <Application>Microsoft Office Word</Application>
  <DocSecurity>0</DocSecurity>
  <Lines>38</Lines>
  <Paragraphs>10</Paragraphs>
  <ScaleCrop>false</ScaleCrop>
  <Company/>
  <LinksUpToDate>false</LinksUpToDate>
  <CharactersWithSpaces>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fym</dc:creator>
  <cp:keywords/>
  <dc:description/>
  <cp:lastModifiedBy>fym</cp:lastModifiedBy>
  <cp:revision>1</cp:revision>
  <dcterms:created xsi:type="dcterms:W3CDTF">2018-08-23T00:23:00Z</dcterms:created>
  <dcterms:modified xsi:type="dcterms:W3CDTF">2018-08-23T00:23:00Z</dcterms:modified>
</cp:coreProperties>
</file>