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spacing w:before="172" w:line="460" w:lineRule="auto"/>
        <w:ind w:left="1924" w:right="2057" w:firstLine="0"/>
        <w:jc w:val="center"/>
        <w:rPr>
          <w:b/>
          <w:sz w:val="40"/>
        </w:rPr>
      </w:pPr>
      <w:r>
        <w:rPr>
          <w:b/>
          <w:w w:val="95"/>
          <w:sz w:val="40"/>
        </w:rPr>
        <w:t>内蒙古自治区宁城首鑫源矿业发展</w:t>
      </w:r>
      <w:r>
        <w:rPr>
          <w:b/>
          <w:sz w:val="40"/>
        </w:rPr>
        <w:t>有限公司西箭铁矿</w:t>
      </w:r>
    </w:p>
    <w:p>
      <w:pPr>
        <w:spacing w:before="0"/>
        <w:ind w:left="0" w:right="130" w:firstLine="0"/>
        <w:jc w:val="center"/>
        <w:rPr>
          <w:b/>
          <w:sz w:val="40"/>
        </w:rPr>
      </w:pPr>
      <w:r>
        <w:rPr>
          <w:b/>
          <w:sz w:val="40"/>
        </w:rPr>
        <w:t>202</w:t>
      </w:r>
      <w:r>
        <w:rPr>
          <w:rFonts w:hint="eastAsia"/>
          <w:b/>
          <w:sz w:val="40"/>
          <w:lang w:val="en-US" w:eastAsia="zh-CN"/>
        </w:rPr>
        <w:t>4</w:t>
      </w:r>
      <w:r>
        <w:rPr>
          <w:b/>
          <w:sz w:val="40"/>
        </w:rPr>
        <w:t xml:space="preserve"> 年度矿山地质环境治理计划书</w:t>
      </w: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rPr>
          <w:b/>
          <w:sz w:val="40"/>
        </w:rPr>
      </w:pPr>
    </w:p>
    <w:p>
      <w:pPr>
        <w:pStyle w:val="5"/>
        <w:spacing w:before="6"/>
        <w:rPr>
          <w:b/>
          <w:sz w:val="40"/>
        </w:rPr>
      </w:pPr>
    </w:p>
    <w:p>
      <w:pPr>
        <w:spacing w:before="0" w:line="340" w:lineRule="auto"/>
        <w:ind w:left="2044" w:right="2177" w:firstLine="0"/>
        <w:jc w:val="center"/>
        <w:rPr>
          <w:b/>
          <w:sz w:val="36"/>
        </w:rPr>
      </w:pPr>
      <w:r>
        <w:rPr>
          <w:b/>
          <w:sz w:val="36"/>
        </w:rPr>
        <w:t>内蒙古宁城首鑫源矿业发展有限公司二〇二</w:t>
      </w:r>
      <w:r>
        <w:rPr>
          <w:rFonts w:hint="eastAsia"/>
          <w:b/>
          <w:sz w:val="36"/>
          <w:lang w:eastAsia="zh-CN"/>
        </w:rPr>
        <w:t>四</w:t>
      </w:r>
      <w:r>
        <w:rPr>
          <w:b/>
          <w:sz w:val="36"/>
        </w:rPr>
        <w:t>年三月</w:t>
      </w:r>
    </w:p>
    <w:p>
      <w:pPr>
        <w:spacing w:after="0" w:line="340" w:lineRule="auto"/>
        <w:jc w:val="center"/>
        <w:rPr>
          <w:sz w:val="36"/>
        </w:rPr>
        <w:sectPr>
          <w:type w:val="continuous"/>
          <w:pgSz w:w="11910" w:h="16840"/>
          <w:pgMar w:top="1580" w:right="880" w:bottom="280" w:left="1020" w:header="720" w:footer="720" w:gutter="0"/>
          <w:cols w:space="720" w:num="1"/>
        </w:sectPr>
      </w:pPr>
    </w:p>
    <w:p>
      <w:pPr>
        <w:tabs>
          <w:tab w:val="left" w:pos="602"/>
        </w:tabs>
        <w:spacing w:before="43"/>
        <w:ind w:left="0" w:right="140" w:firstLine="0"/>
        <w:jc w:val="center"/>
        <w:rPr>
          <w:b/>
          <w:sz w:val="30"/>
        </w:rPr>
      </w:pPr>
      <w:r>
        <w:rPr>
          <w:b/>
          <w:sz w:val="30"/>
        </w:rPr>
        <w:t>目</w:t>
      </w:r>
      <w:r>
        <w:rPr>
          <w:b/>
          <w:sz w:val="30"/>
        </w:rPr>
        <w:tab/>
      </w:r>
      <w:r>
        <w:rPr>
          <w:b/>
          <w:sz w:val="30"/>
        </w:rPr>
        <w:t>录</w:t>
      </w:r>
    </w:p>
    <w:sdt>
      <w:sdtPr>
        <w:id w:val="2"/>
        <w:docPartObj>
          <w:docPartGallery w:val="Table of Contents"/>
          <w:docPartUnique/>
        </w:docPartObj>
      </w:sdtPr>
      <w:sdtContent>
        <w:p>
          <w:pPr>
            <w:pStyle w:val="8"/>
            <w:tabs>
              <w:tab w:val="left" w:pos="1739"/>
              <w:tab w:val="right" w:leader="hyphen" w:pos="9075"/>
            </w:tabs>
            <w:spacing w:before="199"/>
            <w:rPr>
              <w:rFonts w:ascii="Times New Roman" w:eastAsia="Times New Roman"/>
              <w:sz w:val="21"/>
            </w:rPr>
          </w:pPr>
          <w:r>
            <w:fldChar w:fldCharType="begin"/>
          </w:r>
          <w:r>
            <w:instrText xml:space="preserve"> HYPERLINK \l "_bookmark0" </w:instrText>
          </w:r>
          <w:r>
            <w:fldChar w:fldCharType="separate"/>
          </w:r>
          <w:r>
            <w:t>第一章</w:t>
          </w:r>
          <w:r>
            <w:tab/>
          </w:r>
          <w:r>
            <w:t>矿山基本情况</w:t>
          </w:r>
          <w:r>
            <w:tab/>
          </w:r>
          <w:r>
            <w:rPr>
              <w:rFonts w:ascii="Times New Roman" w:eastAsia="Times New Roman"/>
              <w:sz w:val="21"/>
            </w:rPr>
            <w:t>1</w:t>
          </w:r>
          <w:r>
            <w:rPr>
              <w:rFonts w:ascii="Times New Roman" w:eastAsia="Times New Roman"/>
              <w:sz w:val="21"/>
            </w:rPr>
            <w:fldChar w:fldCharType="end"/>
          </w:r>
        </w:p>
        <w:p>
          <w:pPr>
            <w:pStyle w:val="8"/>
            <w:tabs>
              <w:tab w:val="left" w:pos="1739"/>
              <w:tab w:val="right" w:leader="hyphen" w:pos="9075"/>
            </w:tabs>
            <w:rPr>
              <w:rFonts w:ascii="Times New Roman" w:eastAsia="Times New Roman"/>
              <w:sz w:val="21"/>
            </w:rPr>
          </w:pPr>
          <w:r>
            <w:fldChar w:fldCharType="begin"/>
          </w:r>
          <w:r>
            <w:instrText xml:space="preserve"> HYPERLINK \l "_bookmark1" </w:instrText>
          </w:r>
          <w:r>
            <w:fldChar w:fldCharType="separate"/>
          </w:r>
          <w:r>
            <w:t>第二章</w:t>
          </w:r>
          <w:r>
            <w:tab/>
          </w:r>
          <w:r>
            <w:t>矿山地质环境治理方案的编制与执行情况</w:t>
          </w:r>
          <w:r>
            <w:tab/>
          </w:r>
          <w:r>
            <w:rPr>
              <w:rFonts w:ascii="Times New Roman" w:eastAsia="Times New Roman"/>
              <w:sz w:val="21"/>
            </w:rPr>
            <w:t>2</w:t>
          </w:r>
          <w:r>
            <w:rPr>
              <w:rFonts w:ascii="Times New Roman" w:eastAsia="Times New Roman"/>
              <w:sz w:val="21"/>
            </w:rPr>
            <w:fldChar w:fldCharType="end"/>
          </w:r>
        </w:p>
        <w:p>
          <w:pPr>
            <w:pStyle w:val="9"/>
            <w:tabs>
              <w:tab w:val="left" w:pos="2162"/>
              <w:tab w:val="right" w:leader="hyphen" w:pos="9075"/>
            </w:tabs>
            <w:rPr>
              <w:rFonts w:ascii="Times New Roman" w:eastAsia="Times New Roman"/>
              <w:b w:val="0"/>
              <w:sz w:val="21"/>
            </w:rPr>
          </w:pPr>
          <w:r>
            <w:fldChar w:fldCharType="begin"/>
          </w:r>
          <w:r>
            <w:instrText xml:space="preserve"> HYPERLINK \l "_bookmark2" </w:instrText>
          </w:r>
          <w:r>
            <w:fldChar w:fldCharType="separate"/>
          </w:r>
          <w:r>
            <w:t>第一节</w:t>
          </w:r>
          <w:r>
            <w:tab/>
          </w:r>
          <w:r>
            <w:t>方案编制概况</w:t>
          </w:r>
          <w:r>
            <w:tab/>
          </w:r>
          <w:r>
            <w:rPr>
              <w:rFonts w:ascii="Times New Roman" w:eastAsia="Times New Roman"/>
              <w:b w:val="0"/>
              <w:sz w:val="21"/>
            </w:rPr>
            <w:t>2</w:t>
          </w:r>
          <w:r>
            <w:rPr>
              <w:rFonts w:ascii="Times New Roman" w:eastAsia="Times New Roman"/>
              <w:b w:val="0"/>
              <w:sz w:val="21"/>
            </w:rPr>
            <w:fldChar w:fldCharType="end"/>
          </w:r>
        </w:p>
        <w:p>
          <w:pPr>
            <w:pStyle w:val="9"/>
            <w:tabs>
              <w:tab w:val="left" w:pos="2162"/>
              <w:tab w:val="right" w:leader="hyphen" w:pos="9075"/>
            </w:tabs>
            <w:spacing w:before="160"/>
            <w:rPr>
              <w:rFonts w:ascii="Times New Roman" w:eastAsia="Times New Roman"/>
              <w:b w:val="0"/>
              <w:sz w:val="21"/>
            </w:rPr>
          </w:pPr>
          <w:r>
            <w:fldChar w:fldCharType="begin"/>
          </w:r>
          <w:r>
            <w:instrText xml:space="preserve"> HYPERLINK \l "_bookmark3" </w:instrText>
          </w:r>
          <w:r>
            <w:fldChar w:fldCharType="separate"/>
          </w:r>
          <w:r>
            <w:t>第二节</w:t>
          </w:r>
          <w:r>
            <w:tab/>
          </w:r>
          <w:r>
            <w:t>矿山地质环境治理方案执行情况</w:t>
          </w:r>
          <w:r>
            <w:tab/>
          </w:r>
          <w:r>
            <w:rPr>
              <w:rFonts w:ascii="Times New Roman" w:eastAsia="Times New Roman"/>
              <w:b w:val="0"/>
              <w:sz w:val="21"/>
            </w:rPr>
            <w:t>10</w:t>
          </w:r>
          <w:r>
            <w:rPr>
              <w:rFonts w:ascii="Times New Roman" w:eastAsia="Times New Roman"/>
              <w:b w:val="0"/>
              <w:sz w:val="21"/>
            </w:rPr>
            <w:fldChar w:fldCharType="end"/>
          </w:r>
        </w:p>
        <w:p>
          <w:pPr>
            <w:pStyle w:val="9"/>
            <w:tabs>
              <w:tab w:val="left" w:pos="2162"/>
              <w:tab w:val="right" w:leader="hyphen" w:pos="9078"/>
            </w:tabs>
            <w:rPr>
              <w:rFonts w:ascii="Times New Roman" w:eastAsia="Times New Roman"/>
              <w:b w:val="0"/>
              <w:sz w:val="21"/>
            </w:rPr>
          </w:pPr>
          <w:r>
            <w:fldChar w:fldCharType="begin"/>
          </w:r>
          <w:r>
            <w:instrText xml:space="preserve"> HYPERLINK \l "_bookmark4" </w:instrText>
          </w:r>
          <w:r>
            <w:fldChar w:fldCharType="separate"/>
          </w:r>
          <w:r>
            <w:t>第三节</w:t>
          </w:r>
          <w:r>
            <w:tab/>
          </w:r>
          <w:r>
            <w:t>前期治理存在的问题</w:t>
          </w:r>
          <w:r>
            <w:tab/>
          </w:r>
          <w:r>
            <w:rPr>
              <w:rFonts w:ascii="Times New Roman" w:eastAsia="Times New Roman"/>
              <w:b w:val="0"/>
              <w:sz w:val="21"/>
            </w:rPr>
            <w:t>11</w:t>
          </w:r>
          <w:r>
            <w:rPr>
              <w:rFonts w:ascii="Times New Roman" w:eastAsia="Times New Roman"/>
              <w:b w:val="0"/>
              <w:sz w:val="21"/>
            </w:rPr>
            <w:fldChar w:fldCharType="end"/>
          </w:r>
        </w:p>
        <w:p>
          <w:pPr>
            <w:pStyle w:val="8"/>
            <w:tabs>
              <w:tab w:val="left" w:pos="1739"/>
              <w:tab w:val="right" w:leader="hyphen" w:pos="9075"/>
            </w:tabs>
            <w:rPr>
              <w:rFonts w:ascii="Times New Roman" w:eastAsia="Times New Roman"/>
              <w:sz w:val="21"/>
            </w:rPr>
          </w:pPr>
          <w:r>
            <w:fldChar w:fldCharType="begin"/>
          </w:r>
          <w:r>
            <w:instrText xml:space="preserve"> HYPERLINK \l "_bookmark5" </w:instrText>
          </w:r>
          <w:r>
            <w:fldChar w:fldCharType="separate"/>
          </w:r>
          <w:r>
            <w:t>第三章</w:t>
          </w:r>
          <w:r>
            <w:tab/>
          </w:r>
          <w:r>
            <w:t>本年度矿山生产计划</w:t>
          </w:r>
          <w:r>
            <w:tab/>
          </w:r>
          <w:r>
            <w:rPr>
              <w:rFonts w:ascii="Times New Roman" w:eastAsia="Times New Roman"/>
              <w:sz w:val="21"/>
            </w:rPr>
            <w:t>12</w:t>
          </w:r>
          <w:r>
            <w:rPr>
              <w:rFonts w:ascii="Times New Roman" w:eastAsia="Times New Roman"/>
              <w:sz w:val="21"/>
            </w:rPr>
            <w:fldChar w:fldCharType="end"/>
          </w:r>
        </w:p>
        <w:p>
          <w:pPr>
            <w:pStyle w:val="8"/>
            <w:tabs>
              <w:tab w:val="left" w:pos="1739"/>
              <w:tab w:val="right" w:leader="hyphen" w:pos="9075"/>
            </w:tabs>
            <w:spacing w:before="161"/>
            <w:rPr>
              <w:rFonts w:ascii="Times New Roman" w:eastAsia="Times New Roman"/>
              <w:sz w:val="21"/>
            </w:rPr>
          </w:pPr>
          <w:r>
            <w:fldChar w:fldCharType="begin"/>
          </w:r>
          <w:r>
            <w:instrText xml:space="preserve"> HYPERLINK \l "_bookmark6" </w:instrText>
          </w:r>
          <w:r>
            <w:fldChar w:fldCharType="separate"/>
          </w:r>
          <w:r>
            <w:t>第四章</w:t>
          </w:r>
          <w:r>
            <w:tab/>
          </w:r>
          <w:r>
            <w:t>矿山地质环境问题</w:t>
          </w:r>
          <w:r>
            <w:tab/>
          </w:r>
          <w:r>
            <w:rPr>
              <w:rFonts w:ascii="Times New Roman" w:eastAsia="Times New Roman"/>
              <w:sz w:val="21"/>
            </w:rPr>
            <w:t>13</w:t>
          </w:r>
          <w:r>
            <w:rPr>
              <w:rFonts w:ascii="Times New Roman" w:eastAsia="Times New Roman"/>
              <w:sz w:val="21"/>
            </w:rPr>
            <w:fldChar w:fldCharType="end"/>
          </w:r>
        </w:p>
        <w:p>
          <w:pPr>
            <w:pStyle w:val="9"/>
            <w:tabs>
              <w:tab w:val="left" w:pos="2162"/>
              <w:tab w:val="right" w:leader="hyphen" w:pos="9075"/>
            </w:tabs>
            <w:spacing w:before="160"/>
            <w:rPr>
              <w:rFonts w:ascii="Times New Roman" w:eastAsia="Times New Roman"/>
              <w:b w:val="0"/>
              <w:sz w:val="21"/>
            </w:rPr>
          </w:pPr>
          <w:r>
            <w:fldChar w:fldCharType="begin"/>
          </w:r>
          <w:r>
            <w:instrText xml:space="preserve"> HYPERLINK \l "_bookmark7" </w:instrText>
          </w:r>
          <w:r>
            <w:fldChar w:fldCharType="separate"/>
          </w:r>
          <w:r>
            <w:t>第一节</w:t>
          </w:r>
          <w:r>
            <w:tab/>
          </w:r>
          <w:r>
            <w:t>矿山地质环境问题现状</w:t>
          </w:r>
          <w:r>
            <w:tab/>
          </w:r>
          <w:r>
            <w:rPr>
              <w:rFonts w:ascii="Times New Roman" w:eastAsia="Times New Roman"/>
              <w:b w:val="0"/>
              <w:sz w:val="21"/>
            </w:rPr>
            <w:t>13</w:t>
          </w:r>
          <w:r>
            <w:rPr>
              <w:rFonts w:ascii="Times New Roman" w:eastAsia="Times New Roman"/>
              <w:b w:val="0"/>
              <w:sz w:val="21"/>
            </w:rPr>
            <w:fldChar w:fldCharType="end"/>
          </w:r>
        </w:p>
        <w:p>
          <w:pPr>
            <w:pStyle w:val="9"/>
            <w:tabs>
              <w:tab w:val="left" w:pos="2162"/>
              <w:tab w:val="right" w:leader="hyphen" w:pos="9075"/>
            </w:tabs>
            <w:rPr>
              <w:rFonts w:ascii="Times New Roman" w:eastAsia="Times New Roman"/>
              <w:b w:val="0"/>
              <w:sz w:val="21"/>
            </w:rPr>
          </w:pPr>
          <w:r>
            <w:fldChar w:fldCharType="begin"/>
          </w:r>
          <w:r>
            <w:instrText xml:space="preserve"> HYPERLINK \l "_bookmark8" </w:instrText>
          </w:r>
          <w:r>
            <w:fldChar w:fldCharType="separate"/>
          </w:r>
          <w:r>
            <w:t>第二节</w:t>
          </w:r>
          <w:r>
            <w:tab/>
          </w:r>
          <w:r>
            <w:t>矿山地质环境问题预测</w:t>
          </w:r>
          <w:r>
            <w:tab/>
          </w:r>
          <w:r>
            <w:rPr>
              <w:rFonts w:ascii="Times New Roman" w:eastAsia="Times New Roman"/>
              <w:b w:val="0"/>
              <w:sz w:val="21"/>
            </w:rPr>
            <w:t>23</w:t>
          </w:r>
          <w:r>
            <w:rPr>
              <w:rFonts w:ascii="Times New Roman" w:eastAsia="Times New Roman"/>
              <w:b w:val="0"/>
              <w:sz w:val="21"/>
            </w:rPr>
            <w:fldChar w:fldCharType="end"/>
          </w:r>
        </w:p>
        <w:p>
          <w:pPr>
            <w:pStyle w:val="8"/>
            <w:tabs>
              <w:tab w:val="left" w:pos="1739"/>
              <w:tab w:val="right" w:leader="hyphen" w:pos="9075"/>
            </w:tabs>
            <w:rPr>
              <w:rFonts w:ascii="Times New Roman" w:eastAsia="Times New Roman"/>
              <w:sz w:val="21"/>
            </w:rPr>
          </w:pPr>
          <w:r>
            <w:fldChar w:fldCharType="begin"/>
          </w:r>
          <w:r>
            <w:instrText xml:space="preserve"> HYPERLINK \l "_bookmark9" </w:instrText>
          </w:r>
          <w:r>
            <w:fldChar w:fldCharType="separate"/>
          </w:r>
          <w:r>
            <w:t>第五章</w:t>
          </w:r>
          <w:r>
            <w:tab/>
          </w:r>
          <w:r>
            <w:t>矿山地质环境防治工程</w:t>
          </w:r>
          <w:r>
            <w:tab/>
          </w:r>
          <w:r>
            <w:rPr>
              <w:rFonts w:ascii="Times New Roman" w:eastAsia="Times New Roman"/>
              <w:sz w:val="21"/>
            </w:rPr>
            <w:t>24</w:t>
          </w:r>
          <w:r>
            <w:rPr>
              <w:rFonts w:ascii="Times New Roman" w:eastAsia="Times New Roman"/>
              <w:sz w:val="21"/>
            </w:rPr>
            <w:fldChar w:fldCharType="end"/>
          </w:r>
        </w:p>
        <w:p>
          <w:pPr>
            <w:pStyle w:val="9"/>
            <w:tabs>
              <w:tab w:val="left" w:pos="2162"/>
              <w:tab w:val="right" w:leader="hyphen" w:pos="9075"/>
            </w:tabs>
            <w:rPr>
              <w:rFonts w:ascii="Times New Roman" w:eastAsia="Times New Roman"/>
              <w:b w:val="0"/>
              <w:sz w:val="21"/>
            </w:rPr>
          </w:pPr>
          <w:r>
            <w:fldChar w:fldCharType="begin"/>
          </w:r>
          <w:r>
            <w:instrText xml:space="preserve"> HYPERLINK \l "_bookmark10" </w:instrText>
          </w:r>
          <w:r>
            <w:fldChar w:fldCharType="separate"/>
          </w:r>
          <w:r>
            <w:t>第一节</w:t>
          </w:r>
          <w:r>
            <w:tab/>
          </w:r>
          <w:r>
            <w:t>矿山地质环境治理区的确定</w:t>
          </w:r>
          <w:r>
            <w:tab/>
          </w:r>
          <w:r>
            <w:rPr>
              <w:rFonts w:ascii="Times New Roman" w:eastAsia="Times New Roman"/>
              <w:b w:val="0"/>
              <w:sz w:val="21"/>
            </w:rPr>
            <w:t>24</w:t>
          </w:r>
          <w:r>
            <w:rPr>
              <w:rFonts w:ascii="Times New Roman" w:eastAsia="Times New Roman"/>
              <w:b w:val="0"/>
              <w:sz w:val="21"/>
            </w:rPr>
            <w:fldChar w:fldCharType="end"/>
          </w:r>
        </w:p>
        <w:p>
          <w:pPr>
            <w:pStyle w:val="9"/>
            <w:tabs>
              <w:tab w:val="left" w:pos="2162"/>
              <w:tab w:val="right" w:leader="hyphen" w:pos="9075"/>
            </w:tabs>
            <w:spacing w:before="160"/>
            <w:rPr>
              <w:rFonts w:ascii="Times New Roman" w:eastAsia="Times New Roman"/>
              <w:b w:val="0"/>
              <w:sz w:val="21"/>
            </w:rPr>
          </w:pPr>
          <w:r>
            <w:fldChar w:fldCharType="begin"/>
          </w:r>
          <w:r>
            <w:instrText xml:space="preserve"> HYPERLINK \l "_bookmark11" </w:instrText>
          </w:r>
          <w:r>
            <w:fldChar w:fldCharType="separate"/>
          </w:r>
          <w:r>
            <w:t>第二节</w:t>
          </w:r>
          <w:r>
            <w:tab/>
          </w:r>
          <w:r>
            <w:t>矿山地质环境治理工程</w:t>
          </w:r>
          <w:r>
            <w:tab/>
          </w:r>
          <w:r>
            <w:rPr>
              <w:rFonts w:ascii="Times New Roman" w:eastAsia="Times New Roman"/>
              <w:b w:val="0"/>
              <w:sz w:val="21"/>
            </w:rPr>
            <w:t>25</w:t>
          </w:r>
          <w:r>
            <w:rPr>
              <w:rFonts w:ascii="Times New Roman" w:eastAsia="Times New Roman"/>
              <w:b w:val="0"/>
              <w:sz w:val="21"/>
            </w:rPr>
            <w:fldChar w:fldCharType="end"/>
          </w:r>
        </w:p>
        <w:p>
          <w:pPr>
            <w:pStyle w:val="9"/>
            <w:tabs>
              <w:tab w:val="left" w:pos="2162"/>
              <w:tab w:val="right" w:leader="hyphen" w:pos="9075"/>
            </w:tabs>
            <w:rPr>
              <w:rFonts w:hint="eastAsia" w:ascii="Times New Roman" w:eastAsia="宋体"/>
              <w:b w:val="0"/>
              <w:sz w:val="21"/>
              <w:lang w:val="en-US" w:eastAsia="zh-CN"/>
            </w:rPr>
          </w:pPr>
          <w:r>
            <w:fldChar w:fldCharType="begin"/>
          </w:r>
          <w:r>
            <w:instrText xml:space="preserve"> HYPERLINK \l "_bookmark12" </w:instrText>
          </w:r>
          <w:r>
            <w:fldChar w:fldCharType="separate"/>
          </w:r>
          <w:r>
            <w:t>第三节</w:t>
          </w:r>
          <w:r>
            <w:tab/>
          </w:r>
          <w:r>
            <w:t>矿山地质环境监测工程</w:t>
          </w:r>
          <w:r>
            <w:tab/>
          </w:r>
          <w:r>
            <w:rPr>
              <w:rFonts w:hint="eastAsia" w:ascii="Times New Roman"/>
              <w:b w:val="0"/>
              <w:sz w:val="21"/>
              <w:lang w:val="en-US" w:eastAsia="zh-CN"/>
            </w:rPr>
            <w:t>2</w:t>
          </w:r>
          <w:r>
            <w:rPr>
              <w:rFonts w:ascii="Times New Roman" w:eastAsia="Times New Roman"/>
              <w:b w:val="0"/>
              <w:sz w:val="21"/>
            </w:rPr>
            <w:fldChar w:fldCharType="end"/>
          </w:r>
          <w:r>
            <w:rPr>
              <w:rFonts w:hint="eastAsia" w:ascii="Times New Roman"/>
              <w:b w:val="0"/>
              <w:sz w:val="21"/>
              <w:lang w:val="en-US" w:eastAsia="zh-CN"/>
            </w:rPr>
            <w:t>7</w:t>
          </w:r>
        </w:p>
        <w:p>
          <w:pPr>
            <w:pStyle w:val="8"/>
            <w:tabs>
              <w:tab w:val="left" w:pos="1739"/>
              <w:tab w:val="right" w:leader="hyphen" w:pos="9075"/>
            </w:tabs>
            <w:rPr>
              <w:rFonts w:hint="eastAsia" w:ascii="Times New Roman" w:eastAsia="宋体"/>
              <w:sz w:val="21"/>
              <w:lang w:val="en-US" w:eastAsia="zh-CN"/>
            </w:rPr>
          </w:pPr>
          <w:r>
            <w:fldChar w:fldCharType="begin"/>
          </w:r>
          <w:r>
            <w:instrText xml:space="preserve"> HYPERLINK \l "_bookmark13" </w:instrText>
          </w:r>
          <w:r>
            <w:fldChar w:fldCharType="separate"/>
          </w:r>
          <w:r>
            <w:t>第六章</w:t>
          </w:r>
          <w:r>
            <w:tab/>
          </w:r>
          <w:r>
            <w:t>经费估算</w:t>
          </w:r>
          <w:r>
            <w:tab/>
          </w:r>
          <w:r>
            <w:rPr>
              <w:rFonts w:hint="eastAsia" w:ascii="Times New Roman" w:eastAsia="宋体"/>
              <w:sz w:val="21"/>
              <w:lang w:val="en-US" w:eastAsia="zh-CN"/>
            </w:rPr>
            <w:t>2</w:t>
          </w:r>
          <w:r>
            <w:rPr>
              <w:rFonts w:ascii="Times New Roman" w:eastAsia="Times New Roman"/>
              <w:sz w:val="21"/>
            </w:rPr>
            <w:fldChar w:fldCharType="end"/>
          </w:r>
          <w:r>
            <w:rPr>
              <w:rFonts w:hint="eastAsia" w:ascii="Times New Roman" w:eastAsia="宋体"/>
              <w:sz w:val="21"/>
              <w:lang w:val="en-US" w:eastAsia="zh-CN"/>
            </w:rPr>
            <w:t>9</w:t>
          </w:r>
        </w:p>
        <w:p>
          <w:pPr>
            <w:pStyle w:val="9"/>
            <w:tabs>
              <w:tab w:val="right" w:leader="hyphen" w:pos="9075"/>
            </w:tabs>
            <w:rPr>
              <w:rFonts w:hint="eastAsia" w:ascii="Times New Roman" w:eastAsia="宋体"/>
              <w:b w:val="0"/>
              <w:sz w:val="21"/>
              <w:lang w:val="en-US" w:eastAsia="zh-CN"/>
            </w:rPr>
          </w:pPr>
          <w:r>
            <w:fldChar w:fldCharType="begin"/>
          </w:r>
          <w:r>
            <w:instrText xml:space="preserve"> HYPERLINK \l "_bookmark14" </w:instrText>
          </w:r>
          <w:r>
            <w:fldChar w:fldCharType="separate"/>
          </w:r>
          <w:r>
            <w:t>一、投资估算的依据</w:t>
          </w:r>
          <w:r>
            <w:tab/>
          </w:r>
          <w:r>
            <w:rPr>
              <w:rFonts w:hint="eastAsia" w:ascii="Times New Roman"/>
              <w:b w:val="0"/>
              <w:sz w:val="21"/>
              <w:lang w:val="en-US" w:eastAsia="zh-CN"/>
            </w:rPr>
            <w:t>2</w:t>
          </w:r>
          <w:r>
            <w:rPr>
              <w:rFonts w:ascii="Times New Roman" w:eastAsia="Times New Roman"/>
              <w:b w:val="0"/>
              <w:sz w:val="21"/>
            </w:rPr>
            <w:fldChar w:fldCharType="end"/>
          </w:r>
          <w:r>
            <w:rPr>
              <w:rFonts w:hint="eastAsia" w:ascii="Times New Roman"/>
              <w:b w:val="0"/>
              <w:sz w:val="21"/>
              <w:lang w:val="en-US" w:eastAsia="zh-CN"/>
            </w:rPr>
            <w:t>9</w:t>
          </w:r>
        </w:p>
        <w:p>
          <w:pPr>
            <w:pStyle w:val="9"/>
            <w:tabs>
              <w:tab w:val="right" w:leader="hyphen" w:pos="9075"/>
            </w:tabs>
            <w:spacing w:before="160"/>
            <w:rPr>
              <w:rFonts w:ascii="Times New Roman" w:eastAsia="Times New Roman"/>
              <w:b w:val="0"/>
              <w:sz w:val="21"/>
            </w:rPr>
          </w:pPr>
          <w:r>
            <w:fldChar w:fldCharType="begin"/>
          </w:r>
          <w:r>
            <w:instrText xml:space="preserve"> HYPERLINK \l "_bookmark15" </w:instrText>
          </w:r>
          <w:r>
            <w:fldChar w:fldCharType="separate"/>
          </w:r>
          <w:r>
            <w:t>二、本期治理工程总经费预算</w:t>
          </w:r>
          <w:r>
            <w:tab/>
          </w:r>
          <w:r>
            <w:rPr>
              <w:rFonts w:hint="eastAsia" w:ascii="Times New Roman"/>
              <w:b w:val="0"/>
              <w:sz w:val="21"/>
              <w:lang w:val="en-US" w:eastAsia="zh-CN"/>
            </w:rPr>
            <w:t>2</w:t>
          </w:r>
          <w:r>
            <w:rPr>
              <w:rFonts w:ascii="Times New Roman" w:eastAsia="Times New Roman"/>
              <w:b w:val="0"/>
              <w:sz w:val="21"/>
            </w:rPr>
            <w:fldChar w:fldCharType="end"/>
          </w:r>
          <w:r>
            <w:rPr>
              <w:rFonts w:hint="eastAsia" w:ascii="Times New Roman"/>
              <w:b w:val="0"/>
              <w:sz w:val="21"/>
              <w:lang w:val="en-US" w:eastAsia="zh-CN"/>
            </w:rPr>
            <w:t>9</w:t>
          </w:r>
        </w:p>
      </w:sdtContent>
    </w:sdt>
    <w:p>
      <w:pPr>
        <w:spacing w:after="0" w:line="362" w:lineRule="auto"/>
        <w:jc w:val="center"/>
        <w:rPr>
          <w:rFonts w:ascii="Times New Roman" w:eastAsia="Times New Roman"/>
        </w:rPr>
        <w:sectPr>
          <w:pgSz w:w="11910" w:h="16840"/>
          <w:pgMar w:top="1500" w:right="880" w:bottom="280" w:left="1020" w:header="720" w:footer="720" w:gutter="0"/>
          <w:cols w:space="720" w:num="1"/>
        </w:sectPr>
      </w:pPr>
    </w:p>
    <w:p>
      <w:pPr>
        <w:pStyle w:val="3"/>
        <w:tabs>
          <w:tab w:val="left" w:pos="1199"/>
        </w:tabs>
      </w:pPr>
      <w:bookmarkStart w:id="0" w:name="第一章  矿山基本情况"/>
      <w:bookmarkEnd w:id="0"/>
      <w:bookmarkStart w:id="1" w:name="_bookmark0"/>
      <w:bookmarkEnd w:id="1"/>
      <w:r>
        <w:t>第一章</w:t>
      </w:r>
      <w:r>
        <w:tab/>
      </w:r>
      <w:r>
        <w:t>矿山基本情况</w:t>
      </w:r>
    </w:p>
    <w:p>
      <w:pPr>
        <w:spacing w:before="119" w:after="3"/>
        <w:ind w:left="1922" w:right="2057" w:firstLine="0"/>
        <w:jc w:val="center"/>
        <w:rPr>
          <w:b/>
          <w:sz w:val="24"/>
        </w:rPr>
      </w:pPr>
      <w:r>
        <w:rPr>
          <w:b/>
          <w:sz w:val="24"/>
        </w:rPr>
        <w:t>矿山基本信息表</w:t>
      </w:r>
    </w:p>
    <w:tbl>
      <w:tblPr>
        <w:tblStyle w:val="10"/>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13"/>
        <w:gridCol w:w="794"/>
        <w:gridCol w:w="1492"/>
        <w:gridCol w:w="1246"/>
        <w:gridCol w:w="358"/>
        <w:gridCol w:w="652"/>
        <w:gridCol w:w="550"/>
        <w:gridCol w:w="1080"/>
        <w:gridCol w:w="1681"/>
        <w:gridCol w:w="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634" w:type="dxa"/>
            <w:gridSpan w:val="11"/>
          </w:tcPr>
          <w:p>
            <w:pPr>
              <w:pStyle w:val="15"/>
              <w:spacing w:before="147"/>
              <w:ind w:left="3954" w:right="3942"/>
              <w:jc w:val="center"/>
              <w:rPr>
                <w:b/>
                <w:sz w:val="21"/>
              </w:rPr>
            </w:pPr>
            <w:r>
              <w:rPr>
                <w:b/>
                <w:sz w:val="21"/>
              </w:rPr>
              <w:t>矿山企业基本信息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55" w:type="dxa"/>
          </w:tcPr>
          <w:p>
            <w:pPr>
              <w:pStyle w:val="15"/>
              <w:spacing w:before="62"/>
              <w:ind w:left="123" w:right="118"/>
              <w:jc w:val="center"/>
              <w:rPr>
                <w:sz w:val="21"/>
              </w:rPr>
            </w:pPr>
            <w:r>
              <w:rPr>
                <w:sz w:val="21"/>
              </w:rPr>
              <w:t>矿山名称</w:t>
            </w:r>
          </w:p>
        </w:tc>
        <w:tc>
          <w:tcPr>
            <w:tcW w:w="8079" w:type="dxa"/>
            <w:gridSpan w:val="10"/>
          </w:tcPr>
          <w:p>
            <w:pPr>
              <w:pStyle w:val="15"/>
              <w:spacing w:before="62"/>
              <w:ind w:left="2757" w:right="2752"/>
              <w:jc w:val="center"/>
              <w:rPr>
                <w:sz w:val="21"/>
              </w:rPr>
            </w:pPr>
            <w:r>
              <w:rPr>
                <w:sz w:val="21"/>
              </w:rPr>
              <w:t>西箭铁矿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3"/>
              <w:ind w:left="123" w:right="118"/>
              <w:jc w:val="center"/>
              <w:rPr>
                <w:sz w:val="21"/>
              </w:rPr>
            </w:pPr>
            <w:r>
              <w:rPr>
                <w:sz w:val="21"/>
              </w:rPr>
              <w:t>采矿权人</w:t>
            </w:r>
          </w:p>
        </w:tc>
        <w:tc>
          <w:tcPr>
            <w:tcW w:w="3645" w:type="dxa"/>
            <w:gridSpan w:val="4"/>
          </w:tcPr>
          <w:p>
            <w:pPr>
              <w:pStyle w:val="15"/>
              <w:spacing w:before="63"/>
              <w:ind w:left="140"/>
              <w:rPr>
                <w:sz w:val="21"/>
              </w:rPr>
            </w:pPr>
            <w:r>
              <w:rPr>
                <w:sz w:val="21"/>
              </w:rPr>
              <w:t>内蒙古宁城首鑫源矿业发展有限公司</w:t>
            </w:r>
          </w:p>
        </w:tc>
        <w:tc>
          <w:tcPr>
            <w:tcW w:w="1560" w:type="dxa"/>
            <w:gridSpan w:val="3"/>
          </w:tcPr>
          <w:p>
            <w:pPr>
              <w:pStyle w:val="15"/>
              <w:spacing w:before="63"/>
              <w:ind w:left="359"/>
              <w:rPr>
                <w:sz w:val="21"/>
              </w:rPr>
            </w:pPr>
            <w:r>
              <w:rPr>
                <w:sz w:val="21"/>
              </w:rPr>
              <w:t>法人代表</w:t>
            </w:r>
          </w:p>
        </w:tc>
        <w:tc>
          <w:tcPr>
            <w:tcW w:w="2874" w:type="dxa"/>
            <w:gridSpan w:val="3"/>
          </w:tcPr>
          <w:p>
            <w:pPr>
              <w:pStyle w:val="15"/>
              <w:spacing w:before="63"/>
              <w:ind w:left="967" w:right="961"/>
              <w:jc w:val="center"/>
              <w:rPr>
                <w:sz w:val="21"/>
              </w:rPr>
            </w:pPr>
            <w:r>
              <w:rPr>
                <w:sz w:val="21"/>
              </w:rPr>
              <w:t>许林峰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4"/>
              <w:ind w:left="126" w:right="118"/>
              <w:jc w:val="center"/>
              <w:rPr>
                <w:sz w:val="21"/>
              </w:rPr>
            </w:pPr>
            <w:r>
              <w:rPr>
                <w:sz w:val="21"/>
              </w:rPr>
              <w:t>采矿许可证号</w:t>
            </w:r>
          </w:p>
        </w:tc>
        <w:tc>
          <w:tcPr>
            <w:tcW w:w="3645" w:type="dxa"/>
            <w:gridSpan w:val="4"/>
          </w:tcPr>
          <w:p>
            <w:pPr>
              <w:pStyle w:val="15"/>
              <w:spacing w:before="64"/>
              <w:ind w:left="613"/>
              <w:rPr>
                <w:sz w:val="21"/>
              </w:rPr>
            </w:pPr>
            <w:r>
              <w:rPr>
                <w:sz w:val="21"/>
              </w:rPr>
              <w:t>C1500002011122140122166</w:t>
            </w:r>
          </w:p>
        </w:tc>
        <w:tc>
          <w:tcPr>
            <w:tcW w:w="1560" w:type="dxa"/>
            <w:gridSpan w:val="3"/>
          </w:tcPr>
          <w:p>
            <w:pPr>
              <w:pStyle w:val="15"/>
              <w:spacing w:before="64"/>
              <w:ind w:left="359"/>
              <w:rPr>
                <w:sz w:val="21"/>
              </w:rPr>
            </w:pPr>
            <w:r>
              <w:rPr>
                <w:sz w:val="21"/>
              </w:rPr>
              <w:t>发证机关</w:t>
            </w:r>
          </w:p>
        </w:tc>
        <w:tc>
          <w:tcPr>
            <w:tcW w:w="2874" w:type="dxa"/>
            <w:gridSpan w:val="3"/>
          </w:tcPr>
          <w:p>
            <w:pPr>
              <w:pStyle w:val="15"/>
              <w:spacing w:before="64"/>
              <w:ind w:left="597"/>
              <w:rPr>
                <w:sz w:val="21"/>
              </w:rPr>
            </w:pPr>
            <w:r>
              <w:rPr>
                <w:sz w:val="21"/>
              </w:rPr>
              <w:t>赤峰市国土资源局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2"/>
              <w:ind w:left="123" w:right="118"/>
              <w:jc w:val="center"/>
              <w:rPr>
                <w:sz w:val="21"/>
              </w:rPr>
            </w:pPr>
            <w:r>
              <w:rPr>
                <w:sz w:val="21"/>
              </w:rPr>
              <w:t>有效期限</w:t>
            </w:r>
          </w:p>
        </w:tc>
        <w:tc>
          <w:tcPr>
            <w:tcW w:w="3645" w:type="dxa"/>
            <w:gridSpan w:val="4"/>
          </w:tcPr>
          <w:p>
            <w:pPr>
              <w:pStyle w:val="15"/>
              <w:spacing w:before="62"/>
              <w:ind w:left="246"/>
              <w:rPr>
                <w:sz w:val="21"/>
              </w:rPr>
            </w:pPr>
            <w:r>
              <w:rPr>
                <w:sz w:val="21"/>
              </w:rPr>
              <w:t>2021年12月15日～2023年12月15日</w:t>
            </w:r>
          </w:p>
        </w:tc>
        <w:tc>
          <w:tcPr>
            <w:tcW w:w="1560" w:type="dxa"/>
            <w:gridSpan w:val="3"/>
          </w:tcPr>
          <w:p>
            <w:pPr>
              <w:pStyle w:val="15"/>
              <w:spacing w:before="62"/>
              <w:ind w:left="359"/>
              <w:rPr>
                <w:sz w:val="21"/>
              </w:rPr>
            </w:pPr>
            <w:r>
              <w:rPr>
                <w:sz w:val="21"/>
              </w:rPr>
              <w:t>发证日期</w:t>
            </w:r>
          </w:p>
        </w:tc>
        <w:tc>
          <w:tcPr>
            <w:tcW w:w="2874" w:type="dxa"/>
            <w:gridSpan w:val="3"/>
          </w:tcPr>
          <w:p>
            <w:pPr>
              <w:pStyle w:val="15"/>
              <w:spacing w:before="62"/>
              <w:ind w:left="911"/>
              <w:rPr>
                <w:sz w:val="21"/>
              </w:rPr>
            </w:pPr>
            <w:r>
              <w:rPr>
                <w:sz w:val="21"/>
              </w:rPr>
              <w:t>2021-12-15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3"/>
              <w:ind w:left="123" w:right="118"/>
              <w:jc w:val="center"/>
              <w:rPr>
                <w:sz w:val="21"/>
              </w:rPr>
            </w:pPr>
            <w:r>
              <w:rPr>
                <w:sz w:val="21"/>
              </w:rPr>
              <w:t>矿区地址</w:t>
            </w:r>
          </w:p>
        </w:tc>
        <w:tc>
          <w:tcPr>
            <w:tcW w:w="8079" w:type="dxa"/>
            <w:gridSpan w:val="10"/>
          </w:tcPr>
          <w:p>
            <w:pPr>
              <w:pStyle w:val="15"/>
              <w:spacing w:before="63"/>
              <w:ind w:left="2757" w:right="2752"/>
              <w:jc w:val="center"/>
              <w:rPr>
                <w:sz w:val="21"/>
              </w:rPr>
            </w:pPr>
            <w:r>
              <w:rPr>
                <w:sz w:val="21"/>
              </w:rPr>
              <w:t>赤峰市宁城县忙农镇西箭村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55" w:type="dxa"/>
          </w:tcPr>
          <w:p>
            <w:pPr>
              <w:pStyle w:val="15"/>
              <w:spacing w:before="62"/>
              <w:ind w:left="123" w:right="118"/>
              <w:jc w:val="center"/>
              <w:rPr>
                <w:sz w:val="21"/>
              </w:rPr>
            </w:pPr>
            <w:r>
              <w:rPr>
                <w:sz w:val="21"/>
              </w:rPr>
              <w:t>经纬度坐标</w:t>
            </w:r>
          </w:p>
        </w:tc>
        <w:tc>
          <w:tcPr>
            <w:tcW w:w="8079" w:type="dxa"/>
            <w:gridSpan w:val="10"/>
          </w:tcPr>
          <w:p>
            <w:pPr>
              <w:pStyle w:val="15"/>
              <w:spacing w:before="62"/>
              <w:ind w:left="572"/>
              <w:rPr>
                <w:sz w:val="21"/>
              </w:rPr>
            </w:pPr>
            <w:r>
              <w:rPr>
                <w:sz w:val="21"/>
              </w:rPr>
              <w:t>东经119°02′50″～119°04′19″，北纬41°28′48″～41°30′08″。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3"/>
              <w:ind w:left="123" w:right="118"/>
              <w:jc w:val="center"/>
              <w:rPr>
                <w:sz w:val="21"/>
              </w:rPr>
            </w:pPr>
            <w:r>
              <w:rPr>
                <w:sz w:val="21"/>
              </w:rPr>
              <w:t>经济类型</w:t>
            </w:r>
          </w:p>
        </w:tc>
        <w:tc>
          <w:tcPr>
            <w:tcW w:w="8079" w:type="dxa"/>
            <w:gridSpan w:val="10"/>
          </w:tcPr>
          <w:p>
            <w:pPr>
              <w:pStyle w:val="15"/>
              <w:spacing w:before="63"/>
              <w:ind w:left="2757" w:right="2752"/>
              <w:jc w:val="center"/>
              <w:rPr>
                <w:sz w:val="21"/>
              </w:rPr>
            </w:pPr>
            <w:r>
              <w:rPr>
                <w:sz w:val="21"/>
              </w:rPr>
              <w:t>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55" w:type="dxa"/>
          </w:tcPr>
          <w:p>
            <w:pPr>
              <w:pStyle w:val="15"/>
              <w:spacing w:before="64"/>
              <w:ind w:left="123" w:right="118"/>
              <w:jc w:val="center"/>
              <w:rPr>
                <w:sz w:val="21"/>
              </w:rPr>
            </w:pPr>
            <w:r>
              <w:rPr>
                <w:sz w:val="21"/>
              </w:rPr>
              <w:t>开采矿种</w:t>
            </w:r>
          </w:p>
        </w:tc>
        <w:tc>
          <w:tcPr>
            <w:tcW w:w="3645" w:type="dxa"/>
            <w:gridSpan w:val="4"/>
          </w:tcPr>
          <w:p>
            <w:pPr>
              <w:pStyle w:val="15"/>
              <w:spacing w:before="64"/>
              <w:ind w:left="1248" w:right="1242"/>
              <w:jc w:val="center"/>
              <w:rPr>
                <w:sz w:val="21"/>
              </w:rPr>
            </w:pPr>
            <w:r>
              <w:rPr>
                <w:sz w:val="21"/>
              </w:rPr>
              <w:t>铁矿</w:t>
            </w:r>
          </w:p>
        </w:tc>
        <w:tc>
          <w:tcPr>
            <w:tcW w:w="1560" w:type="dxa"/>
            <w:gridSpan w:val="3"/>
          </w:tcPr>
          <w:p>
            <w:pPr>
              <w:pStyle w:val="15"/>
              <w:spacing w:before="64"/>
              <w:ind w:left="359"/>
              <w:rPr>
                <w:sz w:val="21"/>
              </w:rPr>
            </w:pPr>
            <w:r>
              <w:rPr>
                <w:sz w:val="21"/>
              </w:rPr>
              <w:t>采矿方式</w:t>
            </w:r>
          </w:p>
        </w:tc>
        <w:tc>
          <w:tcPr>
            <w:tcW w:w="2874" w:type="dxa"/>
            <w:gridSpan w:val="3"/>
          </w:tcPr>
          <w:p>
            <w:pPr>
              <w:pStyle w:val="15"/>
              <w:spacing w:before="64"/>
              <w:ind w:left="969" w:right="961"/>
              <w:jc w:val="center"/>
              <w:rPr>
                <w:sz w:val="21"/>
              </w:rPr>
            </w:pPr>
            <w:r>
              <w:rPr>
                <w:sz w:val="21"/>
              </w:rPr>
              <w:t>露天开采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3"/>
              <w:ind w:left="123" w:right="118"/>
              <w:jc w:val="center"/>
              <w:rPr>
                <w:sz w:val="21"/>
              </w:rPr>
            </w:pPr>
            <w:r>
              <w:rPr>
                <w:sz w:val="21"/>
              </w:rPr>
              <w:t>生产规模</w:t>
            </w:r>
          </w:p>
        </w:tc>
        <w:tc>
          <w:tcPr>
            <w:tcW w:w="3645" w:type="dxa"/>
            <w:gridSpan w:val="4"/>
          </w:tcPr>
          <w:p>
            <w:pPr>
              <w:pStyle w:val="15"/>
              <w:spacing w:before="63"/>
              <w:ind w:left="1252" w:right="1242"/>
              <w:jc w:val="center"/>
              <w:rPr>
                <w:sz w:val="21"/>
              </w:rPr>
            </w:pPr>
            <w:r>
              <w:rPr>
                <w:spacing w:val="1"/>
                <w:w w:val="99"/>
                <w:sz w:val="21"/>
              </w:rPr>
              <w:t>12</w:t>
            </w:r>
            <w:r>
              <w:rPr>
                <w:spacing w:val="-2"/>
                <w:w w:val="99"/>
                <w:sz w:val="21"/>
              </w:rPr>
              <w:t>0</w:t>
            </w:r>
            <w:r>
              <w:rPr>
                <w:spacing w:val="2"/>
                <w:w w:val="99"/>
                <w:sz w:val="21"/>
              </w:rPr>
              <w:t>×</w:t>
            </w:r>
            <w:r>
              <w:rPr>
                <w:spacing w:val="1"/>
                <w:w w:val="99"/>
                <w:sz w:val="21"/>
              </w:rPr>
              <w:t>1</w:t>
            </w:r>
            <w:r>
              <w:rPr>
                <w:spacing w:val="-2"/>
                <w:w w:val="99"/>
                <w:sz w:val="21"/>
              </w:rPr>
              <w:t>0</w:t>
            </w:r>
            <w:r>
              <w:rPr>
                <w:spacing w:val="-1"/>
                <w:w w:val="106"/>
                <w:position w:val="11"/>
                <w:sz w:val="10"/>
              </w:rPr>
              <w:t>4</w:t>
            </w:r>
            <w:r>
              <w:rPr>
                <w:spacing w:val="1"/>
                <w:w w:val="99"/>
                <w:sz w:val="21"/>
              </w:rPr>
              <w:t>t/</w:t>
            </w:r>
            <w:r>
              <w:rPr>
                <w:w w:val="99"/>
                <w:sz w:val="21"/>
              </w:rPr>
              <w:t>a</w:t>
            </w:r>
          </w:p>
        </w:tc>
        <w:tc>
          <w:tcPr>
            <w:tcW w:w="1560" w:type="dxa"/>
            <w:gridSpan w:val="3"/>
          </w:tcPr>
          <w:p>
            <w:pPr>
              <w:pStyle w:val="15"/>
              <w:spacing w:before="63"/>
              <w:ind w:left="359"/>
              <w:rPr>
                <w:sz w:val="21"/>
              </w:rPr>
            </w:pPr>
            <w:r>
              <w:rPr>
                <w:sz w:val="21"/>
              </w:rPr>
              <w:t>矿区面积</w:t>
            </w:r>
          </w:p>
        </w:tc>
        <w:tc>
          <w:tcPr>
            <w:tcW w:w="2874" w:type="dxa"/>
            <w:gridSpan w:val="3"/>
          </w:tcPr>
          <w:p>
            <w:pPr>
              <w:pStyle w:val="15"/>
              <w:spacing w:before="63"/>
              <w:ind w:left="971" w:right="961"/>
              <w:jc w:val="center"/>
              <w:rPr>
                <w:sz w:val="10"/>
              </w:rPr>
            </w:pPr>
            <w:r>
              <w:rPr>
                <w:spacing w:val="1"/>
                <w:w w:val="99"/>
                <w:sz w:val="21"/>
              </w:rPr>
              <w:t>1.6</w:t>
            </w:r>
            <w:r>
              <w:rPr>
                <w:spacing w:val="-2"/>
                <w:w w:val="99"/>
                <w:sz w:val="21"/>
              </w:rPr>
              <w:t>2</w:t>
            </w:r>
            <w:r>
              <w:rPr>
                <w:spacing w:val="1"/>
                <w:w w:val="99"/>
                <w:sz w:val="21"/>
              </w:rPr>
              <w:t>9</w:t>
            </w:r>
            <w:r>
              <w:rPr>
                <w:spacing w:val="-2"/>
                <w:w w:val="99"/>
                <w:sz w:val="21"/>
              </w:rPr>
              <w:t>9</w:t>
            </w:r>
            <w:r>
              <w:rPr>
                <w:spacing w:val="1"/>
                <w:w w:val="99"/>
                <w:sz w:val="21"/>
              </w:rPr>
              <w:t>km</w:t>
            </w:r>
            <w:r>
              <w:rPr>
                <w:w w:val="106"/>
                <w:position w:val="11"/>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55" w:type="dxa"/>
          </w:tcPr>
          <w:p>
            <w:pPr>
              <w:pStyle w:val="15"/>
              <w:spacing w:before="63"/>
              <w:ind w:left="123" w:right="118"/>
              <w:jc w:val="center"/>
              <w:rPr>
                <w:sz w:val="21"/>
              </w:rPr>
            </w:pPr>
            <w:r>
              <w:rPr>
                <w:sz w:val="21"/>
              </w:rPr>
              <w:t>建矿时间</w:t>
            </w:r>
          </w:p>
        </w:tc>
        <w:tc>
          <w:tcPr>
            <w:tcW w:w="3645" w:type="dxa"/>
            <w:gridSpan w:val="4"/>
          </w:tcPr>
          <w:p>
            <w:pPr>
              <w:pStyle w:val="15"/>
              <w:spacing w:before="63"/>
              <w:ind w:left="1252" w:right="1242"/>
              <w:jc w:val="center"/>
              <w:rPr>
                <w:sz w:val="21"/>
              </w:rPr>
            </w:pPr>
            <w:r>
              <w:rPr>
                <w:sz w:val="21"/>
              </w:rPr>
              <w:t>2006</w:t>
            </w:r>
          </w:p>
        </w:tc>
        <w:tc>
          <w:tcPr>
            <w:tcW w:w="1560" w:type="dxa"/>
            <w:gridSpan w:val="3"/>
          </w:tcPr>
          <w:p>
            <w:pPr>
              <w:pStyle w:val="15"/>
              <w:spacing w:before="63"/>
              <w:ind w:left="359"/>
              <w:rPr>
                <w:sz w:val="21"/>
              </w:rPr>
            </w:pPr>
            <w:r>
              <w:rPr>
                <w:sz w:val="21"/>
              </w:rPr>
              <w:t>生产现状</w:t>
            </w:r>
          </w:p>
        </w:tc>
        <w:tc>
          <w:tcPr>
            <w:tcW w:w="2874" w:type="dxa"/>
            <w:gridSpan w:val="3"/>
          </w:tcPr>
          <w:p>
            <w:pPr>
              <w:pStyle w:val="15"/>
              <w:spacing w:before="63"/>
              <w:ind w:left="967" w:right="961"/>
              <w:jc w:val="center"/>
              <w:rPr>
                <w:sz w:val="21"/>
              </w:rPr>
            </w:pPr>
            <w:r>
              <w:rPr>
                <w:sz w:val="21"/>
              </w:rPr>
              <w:t>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2"/>
              <w:ind w:left="126" w:right="118"/>
              <w:jc w:val="center"/>
              <w:rPr>
                <w:sz w:val="21"/>
              </w:rPr>
            </w:pPr>
            <w:r>
              <w:rPr>
                <w:sz w:val="21"/>
              </w:rPr>
              <w:t>设计生产能力</w:t>
            </w:r>
          </w:p>
        </w:tc>
        <w:tc>
          <w:tcPr>
            <w:tcW w:w="3645" w:type="dxa"/>
            <w:gridSpan w:val="4"/>
          </w:tcPr>
          <w:p>
            <w:pPr>
              <w:pStyle w:val="15"/>
              <w:spacing w:before="62"/>
              <w:ind w:left="1252" w:right="1242"/>
              <w:jc w:val="center"/>
              <w:rPr>
                <w:sz w:val="21"/>
              </w:rPr>
            </w:pPr>
            <w:r>
              <w:rPr>
                <w:spacing w:val="1"/>
                <w:w w:val="99"/>
                <w:sz w:val="21"/>
              </w:rPr>
              <w:t>1</w:t>
            </w:r>
            <w:r>
              <w:rPr>
                <w:spacing w:val="-2"/>
                <w:w w:val="99"/>
                <w:sz w:val="21"/>
              </w:rPr>
              <w:t>2</w:t>
            </w:r>
            <w:r>
              <w:rPr>
                <w:spacing w:val="1"/>
                <w:w w:val="99"/>
                <w:sz w:val="21"/>
              </w:rPr>
              <w:t>0</w:t>
            </w:r>
            <w:r>
              <w:rPr>
                <w:spacing w:val="2"/>
                <w:w w:val="99"/>
                <w:sz w:val="21"/>
              </w:rPr>
              <w:t>×</w:t>
            </w:r>
            <w:r>
              <w:rPr>
                <w:spacing w:val="1"/>
                <w:w w:val="99"/>
                <w:sz w:val="21"/>
              </w:rPr>
              <w:t>1</w:t>
            </w:r>
            <w:r>
              <w:rPr>
                <w:spacing w:val="-2"/>
                <w:w w:val="99"/>
                <w:sz w:val="21"/>
              </w:rPr>
              <w:t>0</w:t>
            </w:r>
            <w:r>
              <w:rPr>
                <w:spacing w:val="-1"/>
                <w:w w:val="106"/>
                <w:position w:val="10"/>
                <w:sz w:val="10"/>
              </w:rPr>
              <w:t>4</w:t>
            </w:r>
            <w:r>
              <w:rPr>
                <w:spacing w:val="1"/>
                <w:w w:val="99"/>
                <w:sz w:val="21"/>
              </w:rPr>
              <w:t>t/</w:t>
            </w:r>
            <w:r>
              <w:rPr>
                <w:w w:val="99"/>
                <w:sz w:val="21"/>
              </w:rPr>
              <w:t>a</w:t>
            </w:r>
          </w:p>
        </w:tc>
        <w:tc>
          <w:tcPr>
            <w:tcW w:w="1560" w:type="dxa"/>
            <w:gridSpan w:val="3"/>
          </w:tcPr>
          <w:p>
            <w:pPr>
              <w:pStyle w:val="15"/>
              <w:spacing w:before="62"/>
              <w:ind w:left="148"/>
              <w:rPr>
                <w:sz w:val="21"/>
              </w:rPr>
            </w:pPr>
            <w:r>
              <w:rPr>
                <w:sz w:val="21"/>
              </w:rPr>
              <w:t>实际生产能力</w:t>
            </w:r>
          </w:p>
        </w:tc>
        <w:tc>
          <w:tcPr>
            <w:tcW w:w="2874" w:type="dxa"/>
            <w:gridSpan w:val="3"/>
          </w:tcPr>
          <w:p>
            <w:pPr>
              <w:pStyle w:val="15"/>
              <w:spacing w:before="62"/>
              <w:ind w:left="885"/>
              <w:rPr>
                <w:sz w:val="21"/>
              </w:rPr>
            </w:pPr>
            <w:r>
              <w:rPr>
                <w:spacing w:val="1"/>
                <w:w w:val="99"/>
                <w:sz w:val="21"/>
              </w:rPr>
              <w:t>12</w:t>
            </w:r>
            <w:r>
              <w:rPr>
                <w:spacing w:val="-2"/>
                <w:w w:val="99"/>
                <w:sz w:val="21"/>
              </w:rPr>
              <w:t>0</w:t>
            </w:r>
            <w:r>
              <w:rPr>
                <w:spacing w:val="2"/>
                <w:w w:val="99"/>
                <w:sz w:val="21"/>
              </w:rPr>
              <w:t>×</w:t>
            </w:r>
            <w:r>
              <w:rPr>
                <w:spacing w:val="1"/>
                <w:w w:val="99"/>
                <w:sz w:val="21"/>
              </w:rPr>
              <w:t>1</w:t>
            </w:r>
            <w:r>
              <w:rPr>
                <w:spacing w:val="-2"/>
                <w:w w:val="99"/>
                <w:sz w:val="21"/>
              </w:rPr>
              <w:t>0</w:t>
            </w:r>
            <w:r>
              <w:rPr>
                <w:spacing w:val="-1"/>
                <w:w w:val="106"/>
                <w:position w:val="10"/>
                <w:sz w:val="10"/>
              </w:rPr>
              <w:t>4</w:t>
            </w:r>
            <w:r>
              <w:rPr>
                <w:spacing w:val="1"/>
                <w:w w:val="99"/>
                <w:sz w:val="21"/>
              </w:rPr>
              <w:t>t/</w:t>
            </w:r>
            <w:r>
              <w:rPr>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5" w:type="dxa"/>
          </w:tcPr>
          <w:p>
            <w:pPr>
              <w:pStyle w:val="15"/>
              <w:spacing w:before="63"/>
              <w:ind w:left="126" w:right="118"/>
              <w:jc w:val="center"/>
              <w:rPr>
                <w:sz w:val="21"/>
              </w:rPr>
            </w:pPr>
            <w:r>
              <w:rPr>
                <w:sz w:val="21"/>
              </w:rPr>
              <w:t>设计服务年限</w:t>
            </w:r>
          </w:p>
        </w:tc>
        <w:tc>
          <w:tcPr>
            <w:tcW w:w="3645" w:type="dxa"/>
            <w:gridSpan w:val="4"/>
          </w:tcPr>
          <w:p>
            <w:pPr>
              <w:pStyle w:val="15"/>
              <w:spacing w:before="63"/>
              <w:ind w:left="1249" w:right="1242"/>
              <w:jc w:val="center"/>
              <w:rPr>
                <w:sz w:val="21"/>
              </w:rPr>
            </w:pPr>
            <w:r>
              <w:rPr>
                <w:sz w:val="21"/>
              </w:rPr>
              <w:t>66</w:t>
            </w:r>
          </w:p>
        </w:tc>
        <w:tc>
          <w:tcPr>
            <w:tcW w:w="1560" w:type="dxa"/>
            <w:gridSpan w:val="3"/>
          </w:tcPr>
          <w:p>
            <w:pPr>
              <w:pStyle w:val="15"/>
              <w:spacing w:before="63"/>
              <w:ind w:left="148"/>
              <w:rPr>
                <w:sz w:val="21"/>
              </w:rPr>
            </w:pPr>
            <w:r>
              <w:rPr>
                <w:sz w:val="21"/>
              </w:rPr>
              <w:t>剩余服务年限</w:t>
            </w:r>
          </w:p>
        </w:tc>
        <w:tc>
          <w:tcPr>
            <w:tcW w:w="2874" w:type="dxa"/>
            <w:gridSpan w:val="3"/>
          </w:tcPr>
          <w:p>
            <w:pPr>
              <w:pStyle w:val="15"/>
              <w:spacing w:before="63"/>
              <w:ind w:left="970" w:right="961"/>
              <w:jc w:val="center"/>
              <w:rPr>
                <w:rFonts w:hint="default" w:eastAsia="宋体"/>
                <w:sz w:val="21"/>
                <w:lang w:val="en-US" w:eastAsia="zh-CN"/>
              </w:rPr>
            </w:pPr>
            <w:r>
              <w:rPr>
                <w:rFonts w:hint="eastAsia"/>
                <w:sz w:val="21"/>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55" w:type="dxa"/>
          </w:tcPr>
          <w:p>
            <w:pPr>
              <w:pStyle w:val="15"/>
              <w:spacing w:before="62"/>
              <w:ind w:left="123" w:right="118"/>
              <w:jc w:val="center"/>
              <w:rPr>
                <w:sz w:val="21"/>
              </w:rPr>
            </w:pPr>
            <w:r>
              <w:rPr>
                <w:sz w:val="21"/>
              </w:rPr>
              <w:t>开采深度</w:t>
            </w:r>
          </w:p>
        </w:tc>
        <w:tc>
          <w:tcPr>
            <w:tcW w:w="3645" w:type="dxa"/>
            <w:gridSpan w:val="4"/>
          </w:tcPr>
          <w:p>
            <w:pPr>
              <w:pStyle w:val="15"/>
              <w:spacing w:before="62"/>
              <w:ind w:left="1086"/>
              <w:rPr>
                <w:sz w:val="21"/>
              </w:rPr>
            </w:pPr>
            <w:r>
              <w:rPr>
                <w:sz w:val="21"/>
              </w:rPr>
              <w:t>665m至525m标高</w:t>
            </w:r>
          </w:p>
        </w:tc>
        <w:tc>
          <w:tcPr>
            <w:tcW w:w="1560" w:type="dxa"/>
            <w:gridSpan w:val="3"/>
          </w:tcPr>
          <w:p>
            <w:pPr>
              <w:pStyle w:val="15"/>
              <w:spacing w:before="62"/>
              <w:ind w:left="148"/>
              <w:rPr>
                <w:sz w:val="21"/>
              </w:rPr>
            </w:pPr>
            <w:r>
              <w:rPr>
                <w:sz w:val="21"/>
              </w:rPr>
              <w:t>可采资源储量</w:t>
            </w:r>
          </w:p>
        </w:tc>
        <w:tc>
          <w:tcPr>
            <w:tcW w:w="2874" w:type="dxa"/>
            <w:gridSpan w:val="3"/>
          </w:tcPr>
          <w:p>
            <w:pPr>
              <w:pStyle w:val="15"/>
              <w:spacing w:before="62"/>
              <w:ind w:left="885"/>
              <w:rPr>
                <w:sz w:val="21"/>
              </w:rPr>
            </w:pPr>
            <w:r>
              <w:rPr>
                <w:spacing w:val="1"/>
                <w:w w:val="99"/>
                <w:sz w:val="21"/>
              </w:rPr>
              <w:t>88.</w:t>
            </w:r>
            <w:r>
              <w:rPr>
                <w:spacing w:val="-2"/>
                <w:w w:val="99"/>
                <w:sz w:val="21"/>
              </w:rPr>
              <w:t>5</w:t>
            </w:r>
            <w:r>
              <w:rPr>
                <w:spacing w:val="1"/>
                <w:w w:val="99"/>
                <w:sz w:val="21"/>
              </w:rPr>
              <w:t>4</w:t>
            </w:r>
            <w:r>
              <w:rPr>
                <w:spacing w:val="-1"/>
                <w:w w:val="99"/>
                <w:sz w:val="21"/>
              </w:rPr>
              <w:t>×</w:t>
            </w:r>
            <w:r>
              <w:rPr>
                <w:spacing w:val="1"/>
                <w:w w:val="99"/>
                <w:sz w:val="21"/>
              </w:rPr>
              <w:t>10</w:t>
            </w:r>
            <w:r>
              <w:rPr>
                <w:spacing w:val="-1"/>
                <w:w w:val="106"/>
                <w:position w:val="10"/>
                <w:sz w:val="10"/>
              </w:rPr>
              <w:t>4</w:t>
            </w:r>
            <w:r>
              <w:rPr>
                <w:w w:val="99"/>
                <w:sz w:val="21"/>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5" w:type="dxa"/>
            <w:vMerge w:val="restart"/>
          </w:tcPr>
          <w:p>
            <w:pPr>
              <w:pStyle w:val="15"/>
              <w:rPr>
                <w:b/>
                <w:sz w:val="20"/>
              </w:rPr>
            </w:pPr>
          </w:p>
          <w:p>
            <w:pPr>
              <w:pStyle w:val="15"/>
              <w:rPr>
                <w:b/>
                <w:sz w:val="20"/>
              </w:rPr>
            </w:pPr>
          </w:p>
          <w:p>
            <w:pPr>
              <w:pStyle w:val="15"/>
              <w:spacing w:before="1"/>
              <w:rPr>
                <w:b/>
                <w:sz w:val="18"/>
              </w:rPr>
            </w:pPr>
          </w:p>
          <w:p>
            <w:pPr>
              <w:pStyle w:val="15"/>
              <w:spacing w:line="278" w:lineRule="auto"/>
              <w:ind w:left="356" w:right="348"/>
              <w:rPr>
                <w:sz w:val="21"/>
              </w:rPr>
            </w:pPr>
            <w:r>
              <w:rPr>
                <w:sz w:val="21"/>
              </w:rPr>
              <w:t>矿区范围拐点坐标</w:t>
            </w:r>
          </w:p>
        </w:tc>
        <w:tc>
          <w:tcPr>
            <w:tcW w:w="8079" w:type="dxa"/>
            <w:gridSpan w:val="10"/>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5" w:type="dxa"/>
            <w:vMerge w:val="continue"/>
            <w:tcBorders>
              <w:top w:val="nil"/>
            </w:tcBorders>
          </w:tcPr>
          <w:p>
            <w:pPr>
              <w:rPr>
                <w:sz w:val="2"/>
                <w:szCs w:val="2"/>
              </w:rPr>
            </w:pPr>
          </w:p>
        </w:tc>
        <w:tc>
          <w:tcPr>
            <w:tcW w:w="113" w:type="dxa"/>
            <w:vMerge w:val="restart"/>
            <w:tcBorders>
              <w:top w:val="nil"/>
            </w:tcBorders>
          </w:tcPr>
          <w:p>
            <w:pPr>
              <w:pStyle w:val="15"/>
              <w:rPr>
                <w:rFonts w:ascii="Times New Roman"/>
                <w:sz w:val="20"/>
              </w:rPr>
            </w:pPr>
          </w:p>
        </w:tc>
        <w:tc>
          <w:tcPr>
            <w:tcW w:w="794" w:type="dxa"/>
            <w:vMerge w:val="restart"/>
          </w:tcPr>
          <w:p>
            <w:pPr>
              <w:pStyle w:val="15"/>
              <w:spacing w:before="12" w:line="310" w:lineRule="atLeast"/>
              <w:ind w:left="186" w:right="178"/>
              <w:rPr>
                <w:sz w:val="21"/>
              </w:rPr>
            </w:pPr>
            <w:r>
              <w:rPr>
                <w:sz w:val="21"/>
              </w:rPr>
              <w:t>拐点编号</w:t>
            </w:r>
          </w:p>
        </w:tc>
        <w:tc>
          <w:tcPr>
            <w:tcW w:w="3096" w:type="dxa"/>
            <w:gridSpan w:val="3"/>
          </w:tcPr>
          <w:p>
            <w:pPr>
              <w:pStyle w:val="15"/>
              <w:spacing w:before="36"/>
              <w:ind w:left="287"/>
              <w:rPr>
                <w:sz w:val="21"/>
              </w:rPr>
            </w:pPr>
            <w:r>
              <w:rPr>
                <w:rFonts w:ascii="Times New Roman" w:eastAsia="Times New Roman"/>
                <w:sz w:val="21"/>
              </w:rPr>
              <w:t xml:space="preserve">1980 </w:t>
            </w:r>
            <w:r>
              <w:rPr>
                <w:sz w:val="21"/>
              </w:rPr>
              <w:t>西安坐标系（</w:t>
            </w:r>
            <w:r>
              <w:rPr>
                <w:rFonts w:ascii="Times New Roman" w:eastAsia="Times New Roman"/>
                <w:sz w:val="21"/>
              </w:rPr>
              <w:t xml:space="preserve">3 </w:t>
            </w:r>
            <w:r>
              <w:rPr>
                <w:sz w:val="21"/>
              </w:rPr>
              <w:t>度带）</w:t>
            </w:r>
          </w:p>
        </w:tc>
        <w:tc>
          <w:tcPr>
            <w:tcW w:w="652" w:type="dxa"/>
            <w:vMerge w:val="restart"/>
          </w:tcPr>
          <w:p>
            <w:pPr>
              <w:pStyle w:val="15"/>
              <w:spacing w:before="12" w:line="310" w:lineRule="atLeast"/>
              <w:ind w:left="114" w:right="107"/>
              <w:rPr>
                <w:sz w:val="21"/>
              </w:rPr>
            </w:pPr>
            <w:r>
              <w:rPr>
                <w:sz w:val="21"/>
              </w:rPr>
              <w:t>拐点编号</w:t>
            </w:r>
          </w:p>
        </w:tc>
        <w:tc>
          <w:tcPr>
            <w:tcW w:w="3311" w:type="dxa"/>
            <w:gridSpan w:val="3"/>
          </w:tcPr>
          <w:p>
            <w:pPr>
              <w:pStyle w:val="15"/>
              <w:spacing w:before="36"/>
              <w:ind w:left="396"/>
              <w:rPr>
                <w:sz w:val="21"/>
              </w:rPr>
            </w:pPr>
            <w:r>
              <w:rPr>
                <w:rFonts w:ascii="Times New Roman" w:eastAsia="Times New Roman"/>
                <w:sz w:val="21"/>
              </w:rPr>
              <w:t xml:space="preserve">1980 </w:t>
            </w:r>
            <w:r>
              <w:rPr>
                <w:sz w:val="21"/>
              </w:rPr>
              <w:t>西安坐标系（</w:t>
            </w:r>
            <w:r>
              <w:rPr>
                <w:rFonts w:ascii="Times New Roman" w:eastAsia="Times New Roman"/>
                <w:sz w:val="21"/>
              </w:rPr>
              <w:t xml:space="preserve">3 </w:t>
            </w:r>
            <w:r>
              <w:rPr>
                <w:sz w:val="21"/>
              </w:rPr>
              <w:t>度带）</w:t>
            </w:r>
          </w:p>
        </w:tc>
        <w:tc>
          <w:tcPr>
            <w:tcW w:w="113" w:type="dxa"/>
            <w:tcBorders>
              <w:top w:val="nil"/>
              <w:bottom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5" w:type="dxa"/>
            <w:vMerge w:val="continue"/>
            <w:tcBorders>
              <w:top w:val="nil"/>
            </w:tcBorders>
          </w:tcPr>
          <w:p>
            <w:pPr>
              <w:rPr>
                <w:sz w:val="2"/>
                <w:szCs w:val="2"/>
              </w:rPr>
            </w:pPr>
          </w:p>
        </w:tc>
        <w:tc>
          <w:tcPr>
            <w:tcW w:w="113" w:type="dxa"/>
            <w:vMerge w:val="continue"/>
            <w:tcBorders>
              <w:top w:val="nil"/>
            </w:tcBorders>
          </w:tcPr>
          <w:p>
            <w:pPr>
              <w:rPr>
                <w:sz w:val="2"/>
                <w:szCs w:val="2"/>
              </w:rPr>
            </w:pPr>
          </w:p>
        </w:tc>
        <w:tc>
          <w:tcPr>
            <w:tcW w:w="794" w:type="dxa"/>
            <w:vMerge w:val="continue"/>
            <w:tcBorders>
              <w:top w:val="nil"/>
            </w:tcBorders>
          </w:tcPr>
          <w:p>
            <w:pPr>
              <w:rPr>
                <w:sz w:val="2"/>
                <w:szCs w:val="2"/>
              </w:rPr>
            </w:pPr>
          </w:p>
        </w:tc>
        <w:tc>
          <w:tcPr>
            <w:tcW w:w="1492" w:type="dxa"/>
          </w:tcPr>
          <w:p>
            <w:pPr>
              <w:pStyle w:val="15"/>
              <w:spacing w:before="48"/>
              <w:ind w:left="6"/>
              <w:jc w:val="center"/>
              <w:rPr>
                <w:rFonts w:ascii="Times New Roman"/>
                <w:sz w:val="21"/>
              </w:rPr>
            </w:pPr>
            <w:r>
              <w:rPr>
                <w:rFonts w:ascii="Times New Roman"/>
                <w:w w:val="99"/>
                <w:sz w:val="21"/>
              </w:rPr>
              <w:t>X</w:t>
            </w:r>
          </w:p>
        </w:tc>
        <w:tc>
          <w:tcPr>
            <w:tcW w:w="1604" w:type="dxa"/>
            <w:gridSpan w:val="2"/>
          </w:tcPr>
          <w:p>
            <w:pPr>
              <w:pStyle w:val="15"/>
              <w:spacing w:before="48"/>
              <w:ind w:left="6"/>
              <w:jc w:val="center"/>
              <w:rPr>
                <w:rFonts w:ascii="Times New Roman"/>
                <w:sz w:val="21"/>
              </w:rPr>
            </w:pPr>
            <w:r>
              <w:rPr>
                <w:rFonts w:ascii="Times New Roman"/>
                <w:w w:val="99"/>
                <w:sz w:val="21"/>
              </w:rPr>
              <w:t>Y</w:t>
            </w:r>
          </w:p>
        </w:tc>
        <w:tc>
          <w:tcPr>
            <w:tcW w:w="652" w:type="dxa"/>
            <w:vMerge w:val="continue"/>
            <w:tcBorders>
              <w:top w:val="nil"/>
            </w:tcBorders>
          </w:tcPr>
          <w:p>
            <w:pPr>
              <w:rPr>
                <w:sz w:val="2"/>
                <w:szCs w:val="2"/>
              </w:rPr>
            </w:pPr>
          </w:p>
        </w:tc>
        <w:tc>
          <w:tcPr>
            <w:tcW w:w="1630" w:type="dxa"/>
            <w:gridSpan w:val="2"/>
          </w:tcPr>
          <w:p>
            <w:pPr>
              <w:pStyle w:val="15"/>
              <w:spacing w:before="48"/>
              <w:ind w:left="9"/>
              <w:jc w:val="center"/>
              <w:rPr>
                <w:rFonts w:ascii="Times New Roman"/>
                <w:sz w:val="21"/>
              </w:rPr>
            </w:pPr>
            <w:r>
              <w:rPr>
                <w:rFonts w:ascii="Times New Roman"/>
                <w:w w:val="99"/>
                <w:sz w:val="21"/>
              </w:rPr>
              <w:t>X</w:t>
            </w:r>
          </w:p>
        </w:tc>
        <w:tc>
          <w:tcPr>
            <w:tcW w:w="1681" w:type="dxa"/>
          </w:tcPr>
          <w:p>
            <w:pPr>
              <w:pStyle w:val="15"/>
              <w:spacing w:before="48"/>
              <w:ind w:left="10"/>
              <w:jc w:val="center"/>
              <w:rPr>
                <w:rFonts w:ascii="Times New Roman"/>
                <w:sz w:val="21"/>
              </w:rPr>
            </w:pPr>
            <w:r>
              <w:rPr>
                <w:rFonts w:ascii="Times New Roman"/>
                <w:w w:val="99"/>
                <w:sz w:val="21"/>
              </w:rPr>
              <w:t>Y</w:t>
            </w:r>
          </w:p>
        </w:tc>
        <w:tc>
          <w:tcPr>
            <w:tcW w:w="113" w:type="dxa"/>
            <w:tcBorders>
              <w:top w:val="nil"/>
              <w:bottom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555" w:type="dxa"/>
            <w:vMerge w:val="continue"/>
            <w:tcBorders>
              <w:top w:val="nil"/>
            </w:tcBorders>
          </w:tcPr>
          <w:p>
            <w:pPr>
              <w:rPr>
                <w:sz w:val="2"/>
                <w:szCs w:val="2"/>
              </w:rPr>
            </w:pPr>
          </w:p>
        </w:tc>
        <w:tc>
          <w:tcPr>
            <w:tcW w:w="113" w:type="dxa"/>
            <w:vMerge w:val="continue"/>
            <w:tcBorders>
              <w:top w:val="nil"/>
            </w:tcBorders>
          </w:tcPr>
          <w:p>
            <w:pPr>
              <w:rPr>
                <w:sz w:val="2"/>
                <w:szCs w:val="2"/>
              </w:rPr>
            </w:pPr>
          </w:p>
        </w:tc>
        <w:tc>
          <w:tcPr>
            <w:tcW w:w="794" w:type="dxa"/>
          </w:tcPr>
          <w:p>
            <w:pPr>
              <w:pStyle w:val="15"/>
              <w:spacing w:before="48"/>
              <w:ind w:left="9"/>
              <w:jc w:val="center"/>
              <w:rPr>
                <w:rFonts w:ascii="Times New Roman"/>
                <w:sz w:val="21"/>
              </w:rPr>
            </w:pPr>
            <w:r>
              <w:rPr>
                <w:rFonts w:ascii="Times New Roman"/>
                <w:w w:val="99"/>
                <w:sz w:val="21"/>
              </w:rPr>
              <w:t>1</w:t>
            </w:r>
          </w:p>
        </w:tc>
        <w:tc>
          <w:tcPr>
            <w:tcW w:w="1492" w:type="dxa"/>
          </w:tcPr>
          <w:p>
            <w:pPr>
              <w:pStyle w:val="15"/>
              <w:spacing w:before="48"/>
              <w:ind w:left="226" w:right="216"/>
              <w:jc w:val="center"/>
              <w:rPr>
                <w:rFonts w:ascii="Times New Roman"/>
                <w:sz w:val="21"/>
              </w:rPr>
            </w:pPr>
            <w:r>
              <w:rPr>
                <w:rFonts w:ascii="Times New Roman"/>
                <w:sz w:val="21"/>
              </w:rPr>
              <w:t>4596118.61</w:t>
            </w:r>
          </w:p>
        </w:tc>
        <w:tc>
          <w:tcPr>
            <w:tcW w:w="1604" w:type="dxa"/>
            <w:gridSpan w:val="2"/>
          </w:tcPr>
          <w:p>
            <w:pPr>
              <w:pStyle w:val="15"/>
              <w:spacing w:before="48"/>
              <w:ind w:left="249"/>
              <w:rPr>
                <w:rFonts w:ascii="Times New Roman"/>
                <w:sz w:val="21"/>
              </w:rPr>
            </w:pPr>
            <w:r>
              <w:rPr>
                <w:rFonts w:ascii="Times New Roman"/>
                <w:sz w:val="21"/>
              </w:rPr>
              <w:t>40420616.64</w:t>
            </w:r>
          </w:p>
        </w:tc>
        <w:tc>
          <w:tcPr>
            <w:tcW w:w="652" w:type="dxa"/>
          </w:tcPr>
          <w:p>
            <w:pPr>
              <w:pStyle w:val="15"/>
              <w:spacing w:before="48"/>
              <w:ind w:left="272"/>
              <w:rPr>
                <w:rFonts w:ascii="Times New Roman"/>
                <w:sz w:val="21"/>
              </w:rPr>
            </w:pPr>
            <w:r>
              <w:rPr>
                <w:rFonts w:ascii="Times New Roman"/>
                <w:w w:val="99"/>
                <w:sz w:val="21"/>
              </w:rPr>
              <w:t>4</w:t>
            </w:r>
          </w:p>
        </w:tc>
        <w:tc>
          <w:tcPr>
            <w:tcW w:w="1630" w:type="dxa"/>
            <w:gridSpan w:val="2"/>
          </w:tcPr>
          <w:p>
            <w:pPr>
              <w:pStyle w:val="15"/>
              <w:spacing w:before="48"/>
              <w:ind w:left="314"/>
              <w:rPr>
                <w:rFonts w:ascii="Times New Roman"/>
                <w:sz w:val="21"/>
              </w:rPr>
            </w:pPr>
            <w:r>
              <w:rPr>
                <w:rFonts w:ascii="Times New Roman"/>
                <w:sz w:val="21"/>
              </w:rPr>
              <w:t>4596682.19</w:t>
            </w:r>
          </w:p>
        </w:tc>
        <w:tc>
          <w:tcPr>
            <w:tcW w:w="1681" w:type="dxa"/>
          </w:tcPr>
          <w:p>
            <w:pPr>
              <w:pStyle w:val="15"/>
              <w:spacing w:before="48"/>
              <w:ind w:left="267" w:right="258"/>
              <w:jc w:val="center"/>
              <w:rPr>
                <w:rFonts w:ascii="Times New Roman"/>
                <w:sz w:val="21"/>
              </w:rPr>
            </w:pPr>
            <w:r>
              <w:rPr>
                <w:rFonts w:ascii="Times New Roman"/>
                <w:sz w:val="21"/>
              </w:rPr>
              <w:t>40422046.66</w:t>
            </w:r>
          </w:p>
        </w:tc>
        <w:tc>
          <w:tcPr>
            <w:tcW w:w="113" w:type="dxa"/>
            <w:tcBorders>
              <w:top w:val="nil"/>
              <w:bottom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555" w:type="dxa"/>
            <w:vMerge w:val="continue"/>
            <w:tcBorders>
              <w:top w:val="nil"/>
            </w:tcBorders>
          </w:tcPr>
          <w:p>
            <w:pPr>
              <w:rPr>
                <w:sz w:val="2"/>
                <w:szCs w:val="2"/>
              </w:rPr>
            </w:pPr>
          </w:p>
        </w:tc>
        <w:tc>
          <w:tcPr>
            <w:tcW w:w="113" w:type="dxa"/>
            <w:vMerge w:val="continue"/>
            <w:tcBorders>
              <w:top w:val="nil"/>
            </w:tcBorders>
          </w:tcPr>
          <w:p>
            <w:pPr>
              <w:rPr>
                <w:sz w:val="2"/>
                <w:szCs w:val="2"/>
              </w:rPr>
            </w:pPr>
          </w:p>
        </w:tc>
        <w:tc>
          <w:tcPr>
            <w:tcW w:w="794" w:type="dxa"/>
          </w:tcPr>
          <w:p>
            <w:pPr>
              <w:pStyle w:val="15"/>
              <w:spacing w:before="49"/>
              <w:ind w:left="9"/>
              <w:jc w:val="center"/>
              <w:rPr>
                <w:rFonts w:ascii="Times New Roman"/>
                <w:sz w:val="21"/>
              </w:rPr>
            </w:pPr>
            <w:r>
              <w:rPr>
                <w:rFonts w:ascii="Times New Roman"/>
                <w:w w:val="99"/>
                <w:sz w:val="21"/>
              </w:rPr>
              <w:t>2</w:t>
            </w:r>
          </w:p>
        </w:tc>
        <w:tc>
          <w:tcPr>
            <w:tcW w:w="1492" w:type="dxa"/>
          </w:tcPr>
          <w:p>
            <w:pPr>
              <w:pStyle w:val="15"/>
              <w:spacing w:before="49"/>
              <w:ind w:left="225" w:right="217"/>
              <w:jc w:val="center"/>
              <w:rPr>
                <w:rFonts w:ascii="Times New Roman"/>
                <w:sz w:val="21"/>
              </w:rPr>
            </w:pPr>
            <w:r>
              <w:rPr>
                <w:rFonts w:ascii="Times New Roman"/>
                <w:sz w:val="21"/>
              </w:rPr>
              <w:t>4595368.50</w:t>
            </w:r>
          </w:p>
        </w:tc>
        <w:tc>
          <w:tcPr>
            <w:tcW w:w="1604" w:type="dxa"/>
            <w:gridSpan w:val="2"/>
          </w:tcPr>
          <w:p>
            <w:pPr>
              <w:pStyle w:val="15"/>
              <w:spacing w:before="49"/>
              <w:ind w:left="249"/>
              <w:rPr>
                <w:rFonts w:ascii="Times New Roman"/>
                <w:sz w:val="21"/>
              </w:rPr>
            </w:pPr>
            <w:r>
              <w:rPr>
                <w:rFonts w:ascii="Times New Roman"/>
                <w:sz w:val="21"/>
              </w:rPr>
              <w:t>40420612.62</w:t>
            </w:r>
          </w:p>
        </w:tc>
        <w:tc>
          <w:tcPr>
            <w:tcW w:w="652" w:type="dxa"/>
          </w:tcPr>
          <w:p>
            <w:pPr>
              <w:pStyle w:val="15"/>
              <w:rPr>
                <w:rFonts w:ascii="Times New Roman"/>
                <w:sz w:val="20"/>
              </w:rPr>
            </w:pPr>
          </w:p>
        </w:tc>
        <w:tc>
          <w:tcPr>
            <w:tcW w:w="1630" w:type="dxa"/>
            <w:gridSpan w:val="2"/>
          </w:tcPr>
          <w:p>
            <w:pPr>
              <w:pStyle w:val="15"/>
              <w:spacing w:before="49"/>
              <w:ind w:left="314"/>
              <w:rPr>
                <w:rFonts w:ascii="Times New Roman"/>
                <w:sz w:val="21"/>
              </w:rPr>
            </w:pPr>
            <w:r>
              <w:rPr>
                <w:rFonts w:ascii="Times New Roman"/>
                <w:sz w:val="21"/>
              </w:rPr>
              <w:t>4596578.55</w:t>
            </w:r>
          </w:p>
        </w:tc>
        <w:tc>
          <w:tcPr>
            <w:tcW w:w="1681" w:type="dxa"/>
          </w:tcPr>
          <w:p>
            <w:pPr>
              <w:pStyle w:val="15"/>
              <w:spacing w:before="49"/>
              <w:ind w:left="267" w:right="258"/>
              <w:jc w:val="center"/>
              <w:rPr>
                <w:rFonts w:ascii="Times New Roman"/>
                <w:sz w:val="21"/>
              </w:rPr>
            </w:pPr>
            <w:r>
              <w:rPr>
                <w:rFonts w:ascii="Times New Roman"/>
                <w:sz w:val="21"/>
              </w:rPr>
              <w:t>40420968.72</w:t>
            </w:r>
          </w:p>
        </w:tc>
        <w:tc>
          <w:tcPr>
            <w:tcW w:w="113" w:type="dxa"/>
            <w:tcBorders>
              <w:top w:val="nil"/>
              <w:bottom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3" w:hRule="atLeast"/>
        </w:trPr>
        <w:tc>
          <w:tcPr>
            <w:tcW w:w="1555" w:type="dxa"/>
            <w:vMerge w:val="continue"/>
            <w:tcBorders>
              <w:top w:val="nil"/>
            </w:tcBorders>
          </w:tcPr>
          <w:p>
            <w:pPr>
              <w:rPr>
                <w:sz w:val="2"/>
                <w:szCs w:val="2"/>
              </w:rPr>
            </w:pPr>
          </w:p>
        </w:tc>
        <w:tc>
          <w:tcPr>
            <w:tcW w:w="113" w:type="dxa"/>
            <w:vMerge w:val="continue"/>
            <w:tcBorders>
              <w:top w:val="nil"/>
            </w:tcBorders>
          </w:tcPr>
          <w:p>
            <w:pPr>
              <w:rPr>
                <w:sz w:val="2"/>
                <w:szCs w:val="2"/>
              </w:rPr>
            </w:pPr>
          </w:p>
        </w:tc>
        <w:tc>
          <w:tcPr>
            <w:tcW w:w="794" w:type="dxa"/>
            <w:tcBorders>
              <w:bottom w:val="double" w:color="000000" w:sz="0" w:space="0"/>
            </w:tcBorders>
          </w:tcPr>
          <w:p>
            <w:pPr>
              <w:pStyle w:val="15"/>
              <w:spacing w:before="49"/>
              <w:ind w:left="9"/>
              <w:jc w:val="center"/>
              <w:rPr>
                <w:rFonts w:ascii="Times New Roman"/>
                <w:sz w:val="21"/>
              </w:rPr>
            </w:pPr>
            <w:r>
              <w:rPr>
                <w:rFonts w:ascii="Times New Roman"/>
                <w:w w:val="99"/>
                <w:sz w:val="21"/>
              </w:rPr>
              <w:t>3</w:t>
            </w:r>
          </w:p>
        </w:tc>
        <w:tc>
          <w:tcPr>
            <w:tcW w:w="1492" w:type="dxa"/>
            <w:tcBorders>
              <w:bottom w:val="double" w:color="000000" w:sz="0" w:space="0"/>
            </w:tcBorders>
          </w:tcPr>
          <w:p>
            <w:pPr>
              <w:pStyle w:val="15"/>
              <w:spacing w:before="49"/>
              <w:ind w:left="225" w:right="217"/>
              <w:jc w:val="center"/>
              <w:rPr>
                <w:rFonts w:ascii="Times New Roman"/>
                <w:sz w:val="21"/>
              </w:rPr>
            </w:pPr>
            <w:r>
              <w:rPr>
                <w:rFonts w:ascii="Times New Roman"/>
                <w:sz w:val="21"/>
              </w:rPr>
              <w:t>4595320.38</w:t>
            </w:r>
          </w:p>
        </w:tc>
        <w:tc>
          <w:tcPr>
            <w:tcW w:w="1604" w:type="dxa"/>
            <w:gridSpan w:val="2"/>
            <w:tcBorders>
              <w:bottom w:val="double" w:color="000000" w:sz="0" w:space="0"/>
            </w:tcBorders>
          </w:tcPr>
          <w:p>
            <w:pPr>
              <w:pStyle w:val="15"/>
              <w:spacing w:before="49"/>
              <w:ind w:left="249"/>
              <w:rPr>
                <w:rFonts w:ascii="Times New Roman"/>
                <w:sz w:val="21"/>
              </w:rPr>
            </w:pPr>
            <w:r>
              <w:rPr>
                <w:rFonts w:ascii="Times New Roman"/>
                <w:sz w:val="21"/>
              </w:rPr>
              <w:t>40422046.66</w:t>
            </w:r>
          </w:p>
        </w:tc>
        <w:tc>
          <w:tcPr>
            <w:tcW w:w="652" w:type="dxa"/>
            <w:tcBorders>
              <w:bottom w:val="double" w:color="000000" w:sz="0" w:space="0"/>
            </w:tcBorders>
          </w:tcPr>
          <w:p>
            <w:pPr>
              <w:pStyle w:val="15"/>
              <w:spacing w:before="49"/>
              <w:ind w:left="272"/>
              <w:rPr>
                <w:rFonts w:ascii="Times New Roman"/>
                <w:sz w:val="21"/>
              </w:rPr>
            </w:pPr>
            <w:r>
              <w:rPr>
                <w:rFonts w:ascii="Times New Roman"/>
                <w:w w:val="99"/>
                <w:sz w:val="21"/>
              </w:rPr>
              <w:t>6</w:t>
            </w:r>
          </w:p>
        </w:tc>
        <w:tc>
          <w:tcPr>
            <w:tcW w:w="1630" w:type="dxa"/>
            <w:gridSpan w:val="2"/>
            <w:tcBorders>
              <w:bottom w:val="double" w:color="000000" w:sz="0" w:space="0"/>
            </w:tcBorders>
          </w:tcPr>
          <w:p>
            <w:pPr>
              <w:pStyle w:val="15"/>
              <w:spacing w:before="49"/>
              <w:ind w:left="319"/>
              <w:rPr>
                <w:rFonts w:ascii="Times New Roman"/>
                <w:sz w:val="21"/>
              </w:rPr>
            </w:pPr>
            <w:r>
              <w:rPr>
                <w:rFonts w:ascii="Times New Roman"/>
                <w:sz w:val="21"/>
              </w:rPr>
              <w:t>4596115.57</w:t>
            </w:r>
          </w:p>
        </w:tc>
        <w:tc>
          <w:tcPr>
            <w:tcW w:w="1681" w:type="dxa"/>
            <w:tcBorders>
              <w:bottom w:val="double" w:color="000000" w:sz="0" w:space="0"/>
            </w:tcBorders>
          </w:tcPr>
          <w:p>
            <w:pPr>
              <w:pStyle w:val="15"/>
              <w:spacing w:before="49"/>
              <w:ind w:left="266" w:right="259"/>
              <w:jc w:val="center"/>
              <w:rPr>
                <w:rFonts w:ascii="Times New Roman"/>
                <w:sz w:val="21"/>
              </w:rPr>
            </w:pPr>
            <w:r>
              <w:rPr>
                <w:rFonts w:ascii="Times New Roman"/>
                <w:sz w:val="21"/>
              </w:rPr>
              <w:t>40420963.65</w:t>
            </w:r>
          </w:p>
        </w:tc>
        <w:tc>
          <w:tcPr>
            <w:tcW w:w="113" w:type="dxa"/>
            <w:tcBorders>
              <w:top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trPr>
        <w:tc>
          <w:tcPr>
            <w:tcW w:w="1555" w:type="dxa"/>
          </w:tcPr>
          <w:p>
            <w:pPr>
              <w:pStyle w:val="15"/>
              <w:spacing w:before="60"/>
              <w:ind w:left="123" w:right="118"/>
              <w:jc w:val="center"/>
              <w:rPr>
                <w:sz w:val="21"/>
              </w:rPr>
            </w:pPr>
            <w:r>
              <w:rPr>
                <w:sz w:val="21"/>
              </w:rPr>
              <w:t>基金提取</w:t>
            </w:r>
          </w:p>
        </w:tc>
        <w:tc>
          <w:tcPr>
            <w:tcW w:w="3645" w:type="dxa"/>
            <w:gridSpan w:val="4"/>
            <w:tcBorders>
              <w:top w:val="double" w:color="000000" w:sz="0" w:space="0"/>
            </w:tcBorders>
          </w:tcPr>
          <w:p>
            <w:pPr>
              <w:pStyle w:val="15"/>
              <w:tabs>
                <w:tab w:val="left" w:pos="2137"/>
              </w:tabs>
              <w:spacing w:before="60"/>
              <w:ind w:left="1086"/>
              <w:rPr>
                <w:sz w:val="21"/>
              </w:rPr>
            </w:pPr>
            <w:r>
              <w:rPr>
                <w:sz w:val="21"/>
              </w:rPr>
              <w:t>已计提</w:t>
            </w:r>
            <w:r>
              <w:rPr>
                <w:sz w:val="21"/>
              </w:rPr>
              <w:tab/>
            </w:r>
            <w:r>
              <w:rPr>
                <w:sz w:val="21"/>
              </w:rPr>
              <w:t>万元</w:t>
            </w:r>
          </w:p>
        </w:tc>
        <w:tc>
          <w:tcPr>
            <w:tcW w:w="1560" w:type="dxa"/>
            <w:gridSpan w:val="3"/>
            <w:tcBorders>
              <w:top w:val="double" w:color="000000" w:sz="0" w:space="0"/>
            </w:tcBorders>
          </w:tcPr>
          <w:p>
            <w:pPr>
              <w:pStyle w:val="15"/>
              <w:spacing w:before="60"/>
              <w:ind w:left="359"/>
              <w:rPr>
                <w:sz w:val="21"/>
              </w:rPr>
            </w:pPr>
            <w:r>
              <w:rPr>
                <w:sz w:val="21"/>
              </w:rPr>
              <w:t>基金使用</w:t>
            </w:r>
          </w:p>
        </w:tc>
        <w:tc>
          <w:tcPr>
            <w:tcW w:w="2874" w:type="dxa"/>
            <w:gridSpan w:val="3"/>
            <w:tcBorders>
              <w:top w:val="double" w:color="000000" w:sz="0" w:space="0"/>
            </w:tcBorders>
          </w:tcPr>
          <w:p>
            <w:pPr>
              <w:pStyle w:val="15"/>
              <w:spacing w:before="60"/>
              <w:ind w:left="753"/>
              <w:rPr>
                <w:sz w:val="21"/>
              </w:rPr>
            </w:pPr>
            <w:r>
              <w:rPr>
                <w:sz w:val="21"/>
              </w:rPr>
              <w:t xml:space="preserve">已使用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634" w:type="dxa"/>
            <w:gridSpan w:val="11"/>
          </w:tcPr>
          <w:p>
            <w:pPr>
              <w:pStyle w:val="15"/>
              <w:spacing w:before="149"/>
              <w:ind w:left="3954" w:right="3942"/>
              <w:jc w:val="center"/>
              <w:rPr>
                <w:b/>
                <w:sz w:val="21"/>
              </w:rPr>
            </w:pPr>
            <w:r>
              <w:rPr>
                <w:b/>
                <w:sz w:val="21"/>
              </w:rPr>
              <w:t>矿山企业联系方式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555" w:type="dxa"/>
          </w:tcPr>
          <w:p>
            <w:pPr>
              <w:pStyle w:val="15"/>
              <w:spacing w:before="119"/>
              <w:ind w:left="126" w:right="118"/>
              <w:jc w:val="center"/>
              <w:rPr>
                <w:sz w:val="21"/>
              </w:rPr>
            </w:pPr>
            <w:r>
              <w:rPr>
                <w:sz w:val="21"/>
              </w:rPr>
              <w:t>联系人</w:t>
            </w:r>
          </w:p>
        </w:tc>
        <w:tc>
          <w:tcPr>
            <w:tcW w:w="3645" w:type="dxa"/>
            <w:gridSpan w:val="4"/>
          </w:tcPr>
          <w:p>
            <w:pPr>
              <w:pStyle w:val="15"/>
              <w:spacing w:before="119"/>
              <w:ind w:left="1248" w:right="1242"/>
              <w:jc w:val="center"/>
              <w:rPr>
                <w:rFonts w:hint="eastAsia" w:eastAsia="宋体"/>
                <w:sz w:val="21"/>
                <w:lang w:eastAsia="zh-CN"/>
              </w:rPr>
            </w:pPr>
            <w:r>
              <w:rPr>
                <w:rFonts w:hint="eastAsia"/>
                <w:sz w:val="21"/>
                <w:lang w:eastAsia="zh-CN"/>
              </w:rPr>
              <w:t>于水清</w:t>
            </w:r>
          </w:p>
        </w:tc>
        <w:tc>
          <w:tcPr>
            <w:tcW w:w="1560" w:type="dxa"/>
            <w:gridSpan w:val="3"/>
          </w:tcPr>
          <w:p>
            <w:pPr>
              <w:pStyle w:val="15"/>
              <w:spacing w:before="119"/>
              <w:ind w:left="465"/>
              <w:rPr>
                <w:sz w:val="21"/>
              </w:rPr>
            </w:pPr>
            <w:r>
              <w:rPr>
                <w:sz w:val="21"/>
              </w:rPr>
              <w:t>手机号</w:t>
            </w:r>
          </w:p>
        </w:tc>
        <w:tc>
          <w:tcPr>
            <w:tcW w:w="2874" w:type="dxa"/>
            <w:gridSpan w:val="3"/>
          </w:tcPr>
          <w:p>
            <w:pPr>
              <w:pStyle w:val="15"/>
              <w:spacing w:before="119"/>
              <w:ind w:left="858"/>
              <w:rPr>
                <w:rFonts w:hint="default"/>
                <w:sz w:val="21"/>
                <w:lang w:val="en-US" w:eastAsia="zh-CN"/>
              </w:rPr>
            </w:pPr>
            <w:r>
              <w:rPr>
                <w:rFonts w:hint="eastAsia"/>
                <w:sz w:val="21"/>
                <w:lang w:val="en-US" w:eastAsia="zh-CN"/>
              </w:rPr>
              <w:t>13313280442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555" w:type="dxa"/>
          </w:tcPr>
          <w:p>
            <w:pPr>
              <w:pStyle w:val="15"/>
              <w:spacing w:before="120"/>
              <w:ind w:left="123" w:right="118"/>
              <w:jc w:val="center"/>
              <w:rPr>
                <w:sz w:val="21"/>
              </w:rPr>
            </w:pPr>
            <w:r>
              <w:rPr>
                <w:sz w:val="21"/>
              </w:rPr>
              <w:t>通讯地址</w:t>
            </w:r>
          </w:p>
        </w:tc>
        <w:tc>
          <w:tcPr>
            <w:tcW w:w="3645" w:type="dxa"/>
            <w:gridSpan w:val="4"/>
          </w:tcPr>
          <w:p>
            <w:pPr>
              <w:pStyle w:val="15"/>
              <w:spacing w:before="120"/>
              <w:ind w:left="877"/>
              <w:rPr>
                <w:sz w:val="21"/>
              </w:rPr>
            </w:pPr>
            <w:r>
              <w:rPr>
                <w:sz w:val="21"/>
              </w:rPr>
              <w:t>宁城县忙农镇西箭村</w:t>
            </w:r>
          </w:p>
        </w:tc>
        <w:tc>
          <w:tcPr>
            <w:tcW w:w="1560" w:type="dxa"/>
            <w:gridSpan w:val="3"/>
          </w:tcPr>
          <w:p>
            <w:pPr>
              <w:pStyle w:val="15"/>
              <w:spacing w:before="120"/>
              <w:ind w:left="515"/>
              <w:rPr>
                <w:sz w:val="21"/>
              </w:rPr>
            </w:pPr>
            <w:r>
              <w:rPr>
                <w:sz w:val="21"/>
              </w:rPr>
              <w:t>邮 编</w:t>
            </w:r>
          </w:p>
        </w:tc>
        <w:tc>
          <w:tcPr>
            <w:tcW w:w="2874" w:type="dxa"/>
            <w:gridSpan w:val="3"/>
          </w:tcPr>
          <w:p>
            <w:pPr>
              <w:pStyle w:val="15"/>
              <w:spacing w:before="120"/>
              <w:ind w:left="968" w:right="961"/>
              <w:jc w:val="center"/>
              <w:rPr>
                <w:sz w:val="21"/>
              </w:rPr>
            </w:pPr>
            <w:r>
              <w:rPr>
                <w:sz w:val="21"/>
              </w:rPr>
              <w:t>024200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555" w:type="dxa"/>
          </w:tcPr>
          <w:p>
            <w:pPr>
              <w:pStyle w:val="15"/>
              <w:spacing w:before="121"/>
              <w:ind w:left="123" w:right="118"/>
              <w:jc w:val="center"/>
              <w:rPr>
                <w:sz w:val="21"/>
              </w:rPr>
            </w:pPr>
            <w:r>
              <w:rPr>
                <w:sz w:val="21"/>
              </w:rPr>
              <w:t>固定电话</w:t>
            </w:r>
          </w:p>
        </w:tc>
        <w:tc>
          <w:tcPr>
            <w:tcW w:w="3645" w:type="dxa"/>
            <w:gridSpan w:val="4"/>
          </w:tcPr>
          <w:p>
            <w:pPr>
              <w:pStyle w:val="15"/>
              <w:rPr>
                <w:rFonts w:ascii="Times New Roman"/>
                <w:sz w:val="20"/>
              </w:rPr>
            </w:pPr>
          </w:p>
        </w:tc>
        <w:tc>
          <w:tcPr>
            <w:tcW w:w="1560" w:type="dxa"/>
            <w:gridSpan w:val="3"/>
          </w:tcPr>
          <w:p>
            <w:pPr>
              <w:pStyle w:val="15"/>
              <w:spacing w:before="121"/>
              <w:ind w:left="465"/>
              <w:rPr>
                <w:sz w:val="21"/>
              </w:rPr>
            </w:pPr>
            <w:r>
              <w:rPr>
                <w:sz w:val="21"/>
              </w:rPr>
              <w:t>E-mail</w:t>
            </w:r>
          </w:p>
        </w:tc>
        <w:tc>
          <w:tcPr>
            <w:tcW w:w="2874" w:type="dxa"/>
            <w:gridSpan w:val="3"/>
          </w:tcPr>
          <w:p>
            <w:pPr>
              <w:pStyle w:val="15"/>
              <w:rPr>
                <w:rFonts w:ascii="Times New Roman"/>
                <w:sz w:val="20"/>
              </w:rPr>
            </w:pPr>
          </w:p>
        </w:tc>
      </w:tr>
    </w:tbl>
    <w:p>
      <w:pPr>
        <w:spacing w:after="0"/>
        <w:rPr>
          <w:rFonts w:ascii="Times New Roman"/>
          <w:sz w:val="20"/>
        </w:rPr>
        <w:sectPr>
          <w:footerReference r:id="rId5" w:type="default"/>
          <w:pgSz w:w="11910" w:h="16840"/>
          <w:pgMar w:top="1500" w:right="880" w:bottom="1420" w:left="1020" w:header="0" w:footer="1229" w:gutter="0"/>
          <w:cols w:space="720" w:num="1"/>
        </w:sectPr>
      </w:pPr>
    </w:p>
    <w:p>
      <w:pPr>
        <w:pStyle w:val="3"/>
        <w:tabs>
          <w:tab w:val="left" w:pos="1199"/>
        </w:tabs>
      </w:pPr>
      <w:bookmarkStart w:id="2" w:name="第二章  矿山地质环境治理方案的编制与执行情况"/>
      <w:bookmarkEnd w:id="2"/>
      <w:bookmarkStart w:id="3" w:name="_bookmark1"/>
      <w:bookmarkEnd w:id="3"/>
      <w:r>
        <w:t>第二章</w:t>
      </w:r>
      <w:r>
        <w:tab/>
      </w:r>
      <w:r>
        <w:t>矿山地质环境治理方案的编制与执行情况</w:t>
      </w:r>
    </w:p>
    <w:p>
      <w:pPr>
        <w:pStyle w:val="4"/>
        <w:tabs>
          <w:tab w:val="left" w:pos="962"/>
        </w:tabs>
        <w:spacing w:before="119"/>
        <w:ind w:left="0" w:right="132"/>
        <w:jc w:val="center"/>
      </w:pPr>
      <w:bookmarkStart w:id="4" w:name="第一节  方案编制概况"/>
      <w:bookmarkEnd w:id="4"/>
      <w:bookmarkStart w:id="5" w:name="_bookmark2"/>
      <w:bookmarkEnd w:id="5"/>
      <w:r>
        <w:t>第一节</w:t>
      </w:r>
      <w:r>
        <w:tab/>
      </w:r>
      <w:r>
        <w:t>方案编制概况</w:t>
      </w:r>
    </w:p>
    <w:p>
      <w:pPr>
        <w:pStyle w:val="5"/>
        <w:spacing w:before="161"/>
        <w:ind w:left="1260"/>
      </w:pPr>
      <w:r>
        <w:t>一、治理方案</w:t>
      </w:r>
    </w:p>
    <w:p>
      <w:pPr>
        <w:pStyle w:val="5"/>
        <w:spacing w:before="158" w:line="364" w:lineRule="auto"/>
        <w:ind w:left="780" w:right="797" w:firstLine="480"/>
      </w:pPr>
      <w:r>
        <w:rPr>
          <w:rFonts w:ascii="Times New Roman" w:eastAsia="Times New Roman"/>
        </w:rPr>
        <w:t>2009</w:t>
      </w:r>
      <w:r>
        <w:t>年</w:t>
      </w:r>
      <w:r>
        <w:rPr>
          <w:rFonts w:ascii="Times New Roman" w:eastAsia="Times New Roman"/>
        </w:rPr>
        <w:t>10</w:t>
      </w:r>
      <w:r>
        <w:rPr>
          <w:spacing w:val="-9"/>
        </w:rPr>
        <w:t>月，内蒙古灵信房地产评估有限责任公司编制了《内蒙古宁城首鑫源矿业发展有限公司西箭铁矿矿山环境保护与综合治理方案</w:t>
      </w:r>
      <w:r>
        <w:rPr>
          <w:spacing w:val="-214"/>
        </w:rPr>
        <w:t>》</w:t>
      </w:r>
      <w:r>
        <w:t>（</w:t>
      </w:r>
      <w:r>
        <w:rPr>
          <w:spacing w:val="-1"/>
        </w:rPr>
        <w:t>备案文号</w:t>
      </w:r>
      <w:r>
        <w:rPr>
          <w:rFonts w:ascii="Times New Roman" w:eastAsia="Times New Roman"/>
        </w:rPr>
        <w:t>09015</w:t>
      </w:r>
      <w:r>
        <w:rPr>
          <w:spacing w:val="-120"/>
        </w:rPr>
        <w:t>）</w:t>
      </w:r>
      <w:r>
        <w:rPr>
          <w:spacing w:val="-16"/>
        </w:rPr>
        <w:t>。</w:t>
      </w:r>
    </w:p>
    <w:p>
      <w:pPr>
        <w:pStyle w:val="5"/>
        <w:spacing w:line="306" w:lineRule="exact"/>
        <w:ind w:left="1260"/>
      </w:pPr>
      <w:r>
        <w:t>二、分期</w:t>
      </w:r>
    </w:p>
    <w:p>
      <w:pPr>
        <w:pStyle w:val="5"/>
        <w:spacing w:before="160" w:line="364" w:lineRule="auto"/>
        <w:ind w:left="780" w:right="917" w:firstLine="480"/>
        <w:jc w:val="both"/>
      </w:pPr>
      <w:r>
        <w:t>2014年7月，赤峰冠诚地质勘查有限责任公司编制了《内蒙古自治区宁城首</w:t>
      </w:r>
      <w:r>
        <w:rPr>
          <w:spacing w:val="-4"/>
        </w:rPr>
        <w:t>鑫源矿业发展有限公司西箭铁矿矿山地质环境分期治理及土地复垦方案》备案文</w:t>
      </w:r>
      <w:r>
        <w:t>号（赤国土环分治备字[2014]054）</w:t>
      </w:r>
    </w:p>
    <w:p>
      <w:pPr>
        <w:pStyle w:val="5"/>
        <w:spacing w:line="307" w:lineRule="exact"/>
        <w:ind w:left="1260"/>
      </w:pPr>
      <w:r>
        <w:t>三、年度治理计划</w:t>
      </w:r>
    </w:p>
    <w:p>
      <w:pPr>
        <w:pStyle w:val="5"/>
        <w:spacing w:before="159" w:line="362" w:lineRule="auto"/>
        <w:ind w:left="780" w:right="917" w:firstLine="480"/>
      </w:pPr>
      <w:r>
        <w:t>1</w:t>
      </w:r>
      <w:r>
        <w:rPr>
          <w:spacing w:val="-32"/>
        </w:rPr>
        <w:t>、</w:t>
      </w:r>
      <w:r>
        <w:t>2020年4</w:t>
      </w:r>
      <w:r>
        <w:rPr>
          <w:spacing w:val="-9"/>
        </w:rPr>
        <w:t>月，内蒙古自治区宁城首鑫源矿业发展有限公司编制了《内蒙古</w:t>
      </w:r>
      <w:r>
        <w:t>自治区宁城首鑫源矿业发展有限公司西箭铁矿2020年度矿山地质环境治理计</w:t>
      </w:r>
    </w:p>
    <w:p>
      <w:pPr>
        <w:pStyle w:val="5"/>
        <w:spacing w:before="4"/>
        <w:ind w:left="780"/>
      </w:pPr>
      <w:r>
        <w:t>划》。</w:t>
      </w:r>
    </w:p>
    <w:p>
      <w:pPr>
        <w:pStyle w:val="5"/>
        <w:spacing w:before="161" w:line="362" w:lineRule="auto"/>
        <w:ind w:left="780" w:right="945" w:firstLine="360"/>
      </w:pPr>
      <w:r>
        <w:rPr>
          <w:rFonts w:ascii="Times New Roman" w:eastAsia="Times New Roman"/>
        </w:rPr>
        <w:t>2</w:t>
      </w:r>
      <w:r>
        <w:t>、2021年3月，内蒙古自治区宁城首鑫源矿业发展有限公司编制了《内蒙古自治区宁城首鑫源矿业发展有限公司西箭铁矿2021年度矿山地质环境治理计</w:t>
      </w:r>
    </w:p>
    <w:p>
      <w:pPr>
        <w:pStyle w:val="5"/>
        <w:spacing w:before="5"/>
        <w:ind w:left="780"/>
      </w:pPr>
      <w:r>
        <w:t>划》。</w:t>
      </w:r>
    </w:p>
    <w:p>
      <w:pPr>
        <w:pStyle w:val="5"/>
        <w:spacing w:before="161" w:line="362" w:lineRule="auto"/>
        <w:ind w:left="780" w:right="945" w:firstLine="360"/>
      </w:pPr>
      <w:r>
        <w:rPr>
          <w:rFonts w:hint="eastAsia"/>
          <w:lang w:val="en-US" w:eastAsia="zh-CN"/>
        </w:rPr>
        <w:t>3</w:t>
      </w:r>
      <w:r>
        <w:t>、202</w:t>
      </w:r>
      <w:r>
        <w:rPr>
          <w:rFonts w:hint="eastAsia"/>
          <w:lang w:val="en-US" w:eastAsia="zh-CN"/>
        </w:rPr>
        <w:t>2</w:t>
      </w:r>
      <w:r>
        <w:t>年3月，内蒙古自治区宁城首鑫源矿业发展有限公司编制了《内蒙古自治区宁城首鑫源矿业发展有限公司西箭铁矿202</w:t>
      </w:r>
      <w:r>
        <w:rPr>
          <w:rFonts w:hint="eastAsia"/>
          <w:lang w:val="en-US" w:eastAsia="zh-CN"/>
        </w:rPr>
        <w:t>2</w:t>
      </w:r>
      <w:r>
        <w:t>年度矿山地质环境治理计</w:t>
      </w:r>
    </w:p>
    <w:p>
      <w:pPr>
        <w:pStyle w:val="5"/>
        <w:spacing w:before="5"/>
        <w:ind w:left="780"/>
      </w:pPr>
      <w:r>
        <w:t>划》。</w:t>
      </w:r>
    </w:p>
    <w:p>
      <w:pPr>
        <w:pStyle w:val="5"/>
        <w:spacing w:before="161" w:line="362" w:lineRule="auto"/>
        <w:ind w:left="780" w:right="945" w:firstLine="360"/>
      </w:pPr>
      <w:r>
        <w:rPr>
          <w:rFonts w:hint="eastAsia"/>
          <w:lang w:val="en-US" w:eastAsia="zh-CN"/>
        </w:rPr>
        <w:t>4、</w:t>
      </w:r>
      <w:r>
        <w:t>202</w:t>
      </w:r>
      <w:r>
        <w:rPr>
          <w:rFonts w:hint="eastAsia"/>
          <w:lang w:val="en-US" w:eastAsia="zh-CN"/>
        </w:rPr>
        <w:t>3</w:t>
      </w:r>
      <w:r>
        <w:t>年3月，内蒙古自治区宁城首鑫源矿业发展有限公司编制了《内蒙古自治区宁城首鑫源矿业发展有限公司西箭铁矿202</w:t>
      </w:r>
      <w:r>
        <w:rPr>
          <w:rFonts w:hint="eastAsia"/>
          <w:lang w:val="en-US" w:eastAsia="zh-CN"/>
        </w:rPr>
        <w:t>3</w:t>
      </w:r>
      <w:r>
        <w:t>年度矿山地质环境治理计</w:t>
      </w:r>
    </w:p>
    <w:p>
      <w:pPr>
        <w:pStyle w:val="5"/>
        <w:spacing w:before="5"/>
        <w:ind w:left="780"/>
      </w:pPr>
      <w:r>
        <w:t>划》。</w:t>
      </w:r>
    </w:p>
    <w:p>
      <w:pPr>
        <w:pStyle w:val="5"/>
        <w:spacing w:before="5"/>
        <w:ind w:left="780"/>
        <w:rPr>
          <w:rFonts w:hint="eastAsia" w:eastAsia="宋体"/>
          <w:lang w:val="en-US" w:eastAsia="zh-CN"/>
        </w:rPr>
      </w:pPr>
    </w:p>
    <w:p>
      <w:pPr>
        <w:pStyle w:val="5"/>
        <w:spacing w:before="158"/>
        <w:ind w:left="1260"/>
      </w:pPr>
      <w:r>
        <w:t>四、综合治理方案（首期治理工程）</w:t>
      </w:r>
    </w:p>
    <w:p>
      <w:pPr>
        <w:pStyle w:val="5"/>
        <w:spacing w:before="9"/>
        <w:rPr>
          <w:sz w:val="18"/>
        </w:rPr>
      </w:pPr>
    </w:p>
    <w:p>
      <w:pPr>
        <w:pStyle w:val="5"/>
        <w:ind w:left="1260"/>
      </w:pPr>
      <w:r>
        <w:t>（一）露天采场</w:t>
      </w:r>
    </w:p>
    <w:p>
      <w:pPr>
        <w:pStyle w:val="5"/>
        <w:spacing w:before="161" w:line="364" w:lineRule="auto"/>
        <w:ind w:left="780" w:right="917" w:firstLine="480"/>
      </w:pPr>
      <w:r>
        <w:rPr>
          <w:spacing w:val="-6"/>
        </w:rPr>
        <w:t>为防止过往行人及周边村民误入露天采场造成伤害，在露天采场外围设置网</w:t>
      </w:r>
      <w:r>
        <w:rPr>
          <w:spacing w:val="-4"/>
        </w:rPr>
        <w:t xml:space="preserve">围栏及警示牌以警示，网围栏总长度为 </w:t>
      </w:r>
      <w:r>
        <w:t>2304m，</w:t>
      </w:r>
      <w:r>
        <w:rPr>
          <w:spacing w:val="-12"/>
        </w:rPr>
        <w:t xml:space="preserve">警示牌为 </w:t>
      </w:r>
      <w:r>
        <w:t>13</w:t>
      </w:r>
      <w:r>
        <w:rPr>
          <w:spacing w:val="-20"/>
        </w:rPr>
        <w:t xml:space="preserve"> 块。</w:t>
      </w:r>
    </w:p>
    <w:p>
      <w:pPr>
        <w:pStyle w:val="5"/>
        <w:spacing w:line="229" w:lineRule="exact"/>
        <w:ind w:left="1260"/>
      </w:pPr>
      <w:r>
        <w:rPr>
          <w:rFonts w:ascii="Times New Roman" w:eastAsia="Times New Roman"/>
        </w:rPr>
        <w:t>1</w:t>
      </w:r>
      <w:r>
        <w:t>、设置网围栏</w:t>
      </w:r>
    </w:p>
    <w:p>
      <w:pPr>
        <w:pStyle w:val="5"/>
        <w:spacing w:before="158" w:line="364" w:lineRule="auto"/>
        <w:ind w:left="780" w:right="797" w:firstLine="480"/>
      </w:pPr>
      <w:r>
        <w:rPr>
          <w:spacing w:val="-3"/>
        </w:rPr>
        <w:t xml:space="preserve">圈设范围为露天采场范围外扩 </w:t>
      </w:r>
      <w:r>
        <w:rPr>
          <w:rFonts w:ascii="Times New Roman" w:hAnsi="Times New Roman" w:eastAsia="Times New Roman"/>
        </w:rPr>
        <w:t>1</w:t>
      </w:r>
      <w:r>
        <w:t>～</w:t>
      </w:r>
      <w:r>
        <w:rPr>
          <w:rFonts w:ascii="Times New Roman" w:hAnsi="Times New Roman" w:eastAsia="Times New Roman"/>
        </w:rPr>
        <w:t xml:space="preserve">3m </w:t>
      </w:r>
      <w:r>
        <w:rPr>
          <w:spacing w:val="-2"/>
        </w:rPr>
        <w:t xml:space="preserve">的区域，首先，选择某一起点埋设 </w:t>
      </w:r>
      <w:r>
        <w:rPr>
          <w:rFonts w:ascii="Times New Roman" w:hAnsi="Times New Roman" w:eastAsia="Times New Roman"/>
        </w:rPr>
        <w:t xml:space="preserve">1 </w:t>
      </w:r>
      <w:r>
        <w:rPr>
          <w:spacing w:val="-14"/>
        </w:rPr>
        <w:t xml:space="preserve">根混凝土预制桩，每隔 </w:t>
      </w:r>
      <w:r>
        <w:rPr>
          <w:rFonts w:ascii="Times New Roman" w:hAnsi="Times New Roman" w:eastAsia="Times New Roman"/>
        </w:rPr>
        <w:t xml:space="preserve">5m </w:t>
      </w:r>
      <w:r>
        <w:rPr>
          <w:spacing w:val="-10"/>
        </w:rPr>
        <w:t xml:space="preserve">间距依次埋设；然后在混凝土桩外侧围设钢丝金属网， 网孔规格为 </w:t>
      </w:r>
      <w:r>
        <w:rPr>
          <w:rFonts w:ascii="Times New Roman" w:hAnsi="Times New Roman" w:eastAsia="Times New Roman"/>
          <w:spacing w:val="-4"/>
        </w:rPr>
        <w:t>25mm×50mm</w:t>
      </w:r>
      <w:r>
        <w:rPr>
          <w:spacing w:val="-4"/>
        </w:rPr>
        <w:t>，并将钢丝网固定在埋好的混凝土桩体上，最终使钢丝网首尾相接。详见网围栏结构示意图（</w:t>
      </w:r>
      <w:r>
        <w:rPr>
          <w:spacing w:val="-33"/>
        </w:rPr>
        <w:t xml:space="preserve">图 </w:t>
      </w:r>
      <w:r>
        <w:rPr>
          <w:rFonts w:ascii="Times New Roman" w:hAnsi="Times New Roman" w:eastAsia="Times New Roman"/>
        </w:rPr>
        <w:t>2-1</w:t>
      </w:r>
      <w:r>
        <w:t>）。</w:t>
      </w:r>
    </w:p>
    <w:p>
      <w:pPr>
        <w:spacing w:after="0" w:line="364" w:lineRule="auto"/>
        <w:sectPr>
          <w:footerReference r:id="rId6" w:type="default"/>
          <w:pgSz w:w="11910" w:h="16840"/>
          <w:pgMar w:top="1500" w:right="880" w:bottom="1180" w:left="1020" w:header="0" w:footer="993" w:gutter="0"/>
          <w:pgNumType w:start="2"/>
          <w:cols w:space="720" w:num="1"/>
        </w:sectPr>
      </w:pPr>
    </w:p>
    <w:p>
      <w:pPr>
        <w:pStyle w:val="5"/>
        <w:ind w:left="871"/>
        <w:rPr>
          <w:sz w:val="20"/>
        </w:rPr>
      </w:pPr>
      <w:r>
        <w:rPr>
          <w:sz w:val="20"/>
        </w:rPr>
        <w:drawing>
          <wp:inline distT="0" distB="0" distL="0" distR="0">
            <wp:extent cx="5535295" cy="18199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cstate="print"/>
                    <a:stretch>
                      <a:fillRect/>
                    </a:stretch>
                  </pic:blipFill>
                  <pic:spPr>
                    <a:xfrm>
                      <a:off x="0" y="0"/>
                      <a:ext cx="5535775" cy="1819941"/>
                    </a:xfrm>
                    <a:prstGeom prst="rect">
                      <a:avLst/>
                    </a:prstGeom>
                  </pic:spPr>
                </pic:pic>
              </a:graphicData>
            </a:graphic>
          </wp:inline>
        </w:drawing>
      </w:r>
    </w:p>
    <w:p>
      <w:pPr>
        <w:pStyle w:val="5"/>
        <w:spacing w:before="3"/>
        <w:rPr>
          <w:sz w:val="14"/>
        </w:rPr>
      </w:pPr>
    </w:p>
    <w:p>
      <w:pPr>
        <w:spacing w:after="0"/>
        <w:rPr>
          <w:sz w:val="14"/>
        </w:rPr>
        <w:sectPr>
          <w:pgSz w:w="11910" w:h="16840"/>
          <w:pgMar w:top="1420" w:right="880" w:bottom="1180" w:left="1020" w:header="0" w:footer="993" w:gutter="0"/>
          <w:cols w:space="720" w:num="1"/>
        </w:sectPr>
      </w:pPr>
    </w:p>
    <w:p>
      <w:pPr>
        <w:pStyle w:val="5"/>
        <w:spacing w:before="6"/>
        <w:rPr>
          <w:sz w:val="29"/>
        </w:rPr>
      </w:pPr>
    </w:p>
    <w:p>
      <w:pPr>
        <w:pStyle w:val="5"/>
        <w:spacing w:before="1"/>
        <w:ind w:left="1260"/>
      </w:pPr>
      <w:r>
        <w:rPr>
          <w:rFonts w:ascii="Times New Roman" w:eastAsia="Times New Roman"/>
        </w:rPr>
        <w:t>2</w:t>
      </w:r>
      <w:r>
        <w:t>、设置警示牌</w:t>
      </w:r>
    </w:p>
    <w:p>
      <w:pPr>
        <w:spacing w:before="66"/>
        <w:ind w:left="723" w:right="0" w:firstLine="0"/>
        <w:jc w:val="left"/>
        <w:rPr>
          <w:b/>
          <w:sz w:val="24"/>
        </w:rPr>
      </w:pPr>
      <w:r>
        <w:br w:type="column"/>
      </w:r>
      <w:r>
        <w:rPr>
          <w:b/>
          <w:sz w:val="24"/>
        </w:rPr>
        <w:t>图 2-1 网围栏布设示意图</w:t>
      </w:r>
    </w:p>
    <w:p>
      <w:pPr>
        <w:spacing w:after="0"/>
        <w:jc w:val="left"/>
        <w:rPr>
          <w:sz w:val="24"/>
        </w:rPr>
        <w:sectPr>
          <w:type w:val="continuous"/>
          <w:pgSz w:w="11910" w:h="16840"/>
          <w:pgMar w:top="1580" w:right="880" w:bottom="280" w:left="1020" w:header="720" w:footer="720" w:gutter="0"/>
          <w:cols w:equalWidth="0" w:num="2">
            <w:col w:w="2821" w:space="40"/>
            <w:col w:w="7149"/>
          </w:cols>
        </w:sectPr>
      </w:pPr>
    </w:p>
    <w:p>
      <w:pPr>
        <w:pStyle w:val="5"/>
        <w:spacing w:before="6"/>
        <w:rPr>
          <w:b/>
          <w:sz w:val="13"/>
        </w:rPr>
      </w:pPr>
    </w:p>
    <w:p>
      <w:pPr>
        <w:pStyle w:val="5"/>
        <w:spacing w:before="67" w:line="364" w:lineRule="auto"/>
        <w:ind w:left="780" w:right="828" w:firstLine="480"/>
      </w:pPr>
      <w:r>
        <w:rPr>
          <w:spacing w:val="-6"/>
        </w:rPr>
        <w:t>在网围栏外侧设置警示牌，一来可以提醒矿山工作人员注意生产安全；二来</w:t>
      </w:r>
      <w:r>
        <w:rPr>
          <w:spacing w:val="-12"/>
        </w:rPr>
        <w:t>提醒外来人员提高警惕，以免发生意外。尽可能利用铁皮或者木板制作，牌面尺</w:t>
      </w:r>
      <w:r>
        <w:rPr>
          <w:spacing w:val="-29"/>
        </w:rPr>
        <w:t xml:space="preserve">寸为 </w:t>
      </w:r>
      <w:r>
        <w:rPr>
          <w:rFonts w:ascii="Times New Roman" w:hAnsi="Times New Roman" w:eastAsia="Times New Roman"/>
        </w:rPr>
        <w:t>0.8m×1.0m</w:t>
      </w:r>
      <w:r>
        <w:rPr>
          <w:spacing w:val="-5"/>
        </w:rPr>
        <w:t xml:space="preserve">。警示牌布设间距不大于 </w:t>
      </w:r>
      <w:r>
        <w:rPr>
          <w:rFonts w:ascii="Times New Roman" w:hAnsi="Times New Roman" w:eastAsia="Times New Roman"/>
        </w:rPr>
        <w:t>200m</w:t>
      </w:r>
      <w:r>
        <w:t>。详见警示牌示意图（</w:t>
      </w:r>
      <w:r>
        <w:rPr>
          <w:spacing w:val="-31"/>
        </w:rPr>
        <w:t xml:space="preserve">图 </w:t>
      </w:r>
      <w:r>
        <w:rPr>
          <w:rFonts w:ascii="Times New Roman" w:hAnsi="Times New Roman" w:eastAsia="Times New Roman"/>
        </w:rPr>
        <w:t>6-2</w:t>
      </w:r>
      <w:r>
        <w:t>）</w:t>
      </w:r>
      <w:r>
        <w:rPr>
          <w:spacing w:val="-16"/>
        </w:rPr>
        <w:t>。</w:t>
      </w:r>
      <w:r>
        <w:rPr>
          <w:spacing w:val="-4"/>
        </w:rPr>
        <w:t xml:space="preserve">警示牌要求警示效果明显，具备一定的抗风能力。网围栏示意图见图 </w:t>
      </w:r>
      <w:r>
        <w:t>2-2</w:t>
      </w:r>
      <w:r>
        <w:rPr>
          <w:spacing w:val="-4"/>
        </w:rPr>
        <w:t>。露天</w:t>
      </w:r>
      <w:r>
        <w:rPr>
          <w:spacing w:val="-8"/>
        </w:rPr>
        <w:t xml:space="preserve">采场网围栏、警示牌平面布置见图 </w:t>
      </w:r>
      <w:r>
        <w:t>2-3。</w:t>
      </w:r>
    </w:p>
    <w:p>
      <w:pPr>
        <w:pStyle w:val="5"/>
        <w:rPr>
          <w:sz w:val="20"/>
        </w:rPr>
      </w:pPr>
    </w:p>
    <w:p>
      <w:pPr>
        <w:pStyle w:val="5"/>
        <w:rPr>
          <w:sz w:val="20"/>
        </w:rPr>
      </w:pPr>
    </w:p>
    <w:p>
      <w:pPr>
        <w:pStyle w:val="5"/>
        <w:spacing w:before="11"/>
        <w:rPr>
          <w:sz w:val="10"/>
        </w:rPr>
      </w:pPr>
      <w:r>
        <w:drawing>
          <wp:anchor distT="0" distB="0" distL="0" distR="0" simplePos="0" relativeHeight="251661312" behindDoc="0" locked="0" layoutInCell="1" allowOverlap="1">
            <wp:simplePos x="0" y="0"/>
            <wp:positionH relativeFrom="page">
              <wp:posOffset>1694180</wp:posOffset>
            </wp:positionH>
            <wp:positionV relativeFrom="paragraph">
              <wp:posOffset>113665</wp:posOffset>
            </wp:positionV>
            <wp:extent cx="4427855" cy="31388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5" cstate="print"/>
                    <a:stretch>
                      <a:fillRect/>
                    </a:stretch>
                  </pic:blipFill>
                  <pic:spPr>
                    <a:xfrm>
                      <a:off x="0" y="0"/>
                      <a:ext cx="4428029" cy="3139059"/>
                    </a:xfrm>
                    <a:prstGeom prst="rect">
                      <a:avLst/>
                    </a:prstGeom>
                  </pic:spPr>
                </pic:pic>
              </a:graphicData>
            </a:graphic>
          </wp:anchor>
        </w:drawing>
      </w:r>
    </w:p>
    <w:p>
      <w:pPr>
        <w:spacing w:before="111"/>
        <w:ind w:left="1924" w:right="2052" w:firstLine="0"/>
        <w:jc w:val="center"/>
        <w:rPr>
          <w:b/>
          <w:sz w:val="24"/>
        </w:rPr>
      </w:pPr>
      <w:r>
        <w:rPr>
          <w:b/>
          <w:sz w:val="24"/>
        </w:rPr>
        <w:t>图 2-2 警示牌示意图</w:t>
      </w:r>
    </w:p>
    <w:p>
      <w:pPr>
        <w:spacing w:after="0"/>
        <w:jc w:val="center"/>
        <w:rPr>
          <w:sz w:val="24"/>
        </w:rPr>
        <w:sectPr>
          <w:type w:val="continuous"/>
          <w:pgSz w:w="11910" w:h="16840"/>
          <w:pgMar w:top="1580" w:right="880" w:bottom="280" w:left="1020" w:header="720" w:footer="720" w:gutter="0"/>
          <w:cols w:space="720" w:num="1"/>
        </w:sectPr>
      </w:pPr>
    </w:p>
    <w:p>
      <w:pPr>
        <w:pStyle w:val="5"/>
        <w:spacing w:before="10"/>
        <w:rPr>
          <w:b/>
          <w:sz w:val="4"/>
        </w:rPr>
      </w:pPr>
    </w:p>
    <w:p>
      <w:pPr>
        <w:pStyle w:val="5"/>
        <w:ind w:left="937"/>
        <w:rPr>
          <w:sz w:val="20"/>
        </w:rPr>
      </w:pPr>
      <w:r>
        <w:rPr>
          <w:sz w:val="20"/>
        </w:rPr>
        <w:drawing>
          <wp:inline distT="0" distB="0" distL="0" distR="0">
            <wp:extent cx="5534025" cy="392239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6" cstate="print"/>
                    <a:stretch>
                      <a:fillRect/>
                    </a:stretch>
                  </pic:blipFill>
                  <pic:spPr>
                    <a:xfrm>
                      <a:off x="0" y="0"/>
                      <a:ext cx="5534627" cy="3922776"/>
                    </a:xfrm>
                    <a:prstGeom prst="rect">
                      <a:avLst/>
                    </a:prstGeom>
                  </pic:spPr>
                </pic:pic>
              </a:graphicData>
            </a:graphic>
          </wp:inline>
        </w:drawing>
      </w:r>
    </w:p>
    <w:p>
      <w:pPr>
        <w:pStyle w:val="5"/>
        <w:rPr>
          <w:b/>
          <w:sz w:val="20"/>
        </w:rPr>
      </w:pPr>
    </w:p>
    <w:p>
      <w:pPr>
        <w:pStyle w:val="5"/>
        <w:spacing w:before="6"/>
        <w:rPr>
          <w:b/>
          <w:sz w:val="17"/>
        </w:rPr>
      </w:pPr>
    </w:p>
    <w:p>
      <w:pPr>
        <w:spacing w:before="67"/>
        <w:ind w:left="1924" w:right="1567" w:firstLine="0"/>
        <w:jc w:val="center"/>
        <w:rPr>
          <w:b/>
          <w:sz w:val="24"/>
        </w:rPr>
      </w:pPr>
      <w:r>
        <w:rPr>
          <w:b/>
          <w:sz w:val="24"/>
        </w:rPr>
        <w:t>图 2-3 露天采场网围栏、警示牌平面布置</w:t>
      </w:r>
    </w:p>
    <w:p>
      <w:pPr>
        <w:pStyle w:val="5"/>
        <w:spacing w:before="160"/>
        <w:ind w:left="1260"/>
      </w:pPr>
      <w:r>
        <w:rPr>
          <w:rFonts w:ascii="Times New Roman" w:eastAsia="Times New Roman"/>
        </w:rPr>
        <w:t>3</w:t>
      </w:r>
      <w:r>
        <w:t>、露天采场清理危岩体</w:t>
      </w:r>
    </w:p>
    <w:p>
      <w:pPr>
        <w:pStyle w:val="5"/>
        <w:spacing w:before="161" w:line="364" w:lineRule="auto"/>
        <w:ind w:left="780" w:right="801" w:firstLine="480"/>
      </w:pPr>
      <w:r>
        <w:pict>
          <v:shape id="_x0000_s1026" o:spid="_x0000_s1026" o:spt="202" type="#_x0000_t202" style="position:absolute;left:0pt;margin-left:183.2pt;margin-top:16.55pt;height:6pt;width:3pt;mso-position-horizontal-relative:page;z-index:-251651072;mso-width-relative:page;mso-height-relative:page;" filled="f" stroked="f" coordsize="21600,21600">
            <v:path/>
            <v:fill on="f" focussize="0,0"/>
            <v:stroke on="f" joinstyle="miter"/>
            <v:imagedata o:title=""/>
            <o:lock v:ext="edit"/>
            <v:textbox inset="0mm,0mm,0mm,0mm">
              <w:txbxContent>
                <w:p>
                  <w:pPr>
                    <w:spacing w:before="0" w:line="120" w:lineRule="exact"/>
                    <w:ind w:left="0" w:right="0" w:firstLine="0"/>
                    <w:jc w:val="left"/>
                    <w:rPr>
                      <w:sz w:val="12"/>
                    </w:rPr>
                  </w:pPr>
                  <w:r>
                    <w:rPr>
                      <w:sz w:val="12"/>
                    </w:rPr>
                    <w:t>l</w:t>
                  </w:r>
                </w:p>
              </w:txbxContent>
            </v:textbox>
          </v:shape>
        </w:pict>
      </w:r>
      <w:r>
        <w:pict>
          <v:shape id="_x0000_s1027" o:spid="_x0000_s1027" o:spt="202" type="#_x0000_t202" style="position:absolute;left:0pt;margin-left:164pt;margin-top:39.95pt;height:6pt;width:3pt;mso-position-horizontal-relative:page;z-index:-251650048;mso-width-relative:page;mso-height-relative:page;" filled="f" stroked="f" coordsize="21600,21600">
            <v:path/>
            <v:fill on="f" focussize="0,0"/>
            <v:stroke on="f" joinstyle="miter"/>
            <v:imagedata o:title=""/>
            <o:lock v:ext="edit"/>
            <v:textbox inset="0mm,0mm,0mm,0mm">
              <w:txbxContent>
                <w:p>
                  <w:pPr>
                    <w:spacing w:before="0" w:line="120" w:lineRule="exact"/>
                    <w:ind w:left="0" w:right="0" w:firstLine="0"/>
                    <w:jc w:val="left"/>
                    <w:rPr>
                      <w:sz w:val="12"/>
                    </w:rPr>
                  </w:pPr>
                  <w:r>
                    <w:rPr>
                      <w:sz w:val="12"/>
                    </w:rPr>
                    <w:t>l</w:t>
                  </w:r>
                </w:p>
              </w:txbxContent>
            </v:textbox>
          </v:shape>
        </w:pict>
      </w:r>
      <w:r>
        <w:rPr>
          <w:spacing w:val="-18"/>
        </w:rPr>
        <w:t xml:space="preserve">公式 </w:t>
      </w:r>
      <w:r>
        <w:t>Qx=n×L</w:t>
      </w:r>
      <w:r>
        <w:rPr>
          <w:spacing w:val="-27"/>
        </w:rPr>
        <w:t xml:space="preserve"> ×</w:t>
      </w:r>
      <w:r>
        <w:rPr>
          <w:spacing w:val="2"/>
        </w:rPr>
        <w:t>v</w:t>
      </w:r>
      <w:r>
        <w:rPr>
          <w:spacing w:val="1"/>
        </w:rPr>
        <w:t>，式中：</w:t>
      </w:r>
      <w:r>
        <w:t>Qx</w:t>
      </w:r>
      <w:r>
        <w:rPr>
          <w:spacing w:val="-6"/>
        </w:rPr>
        <w:t xml:space="preserve"> 为清理危岩体方量</w:t>
      </w:r>
      <w:r>
        <w:t>（m</w:t>
      </w:r>
      <w:r>
        <w:rPr>
          <w:position w:val="12"/>
          <w:sz w:val="12"/>
        </w:rPr>
        <w:t>3</w:t>
      </w:r>
      <w:r>
        <w:t>）；n</w:t>
      </w:r>
      <w:r>
        <w:rPr>
          <w:spacing w:val="-7"/>
        </w:rPr>
        <w:t xml:space="preserve"> 为边坡清理危岩</w:t>
      </w:r>
      <w:r>
        <w:rPr>
          <w:spacing w:val="8"/>
        </w:rPr>
        <w:t>体系数</w:t>
      </w:r>
      <w:r>
        <w:t>0.15</w:t>
      </w:r>
      <w:r>
        <w:rPr>
          <w:spacing w:val="-120"/>
        </w:rPr>
        <w:t>，</w:t>
      </w:r>
      <w:r>
        <w:t>L</w:t>
      </w:r>
      <w:r>
        <w:rPr>
          <w:spacing w:val="-21"/>
        </w:rPr>
        <w:t xml:space="preserve"> 为治理边坡长度</w:t>
      </w:r>
      <w:r>
        <w:rPr>
          <w:spacing w:val="-5"/>
        </w:rPr>
        <w:t>（</w:t>
      </w:r>
      <w:r>
        <w:t>m</w:t>
      </w:r>
      <w:r>
        <w:rPr>
          <w:spacing w:val="-120"/>
        </w:rPr>
        <w:t>），</w:t>
      </w:r>
      <w:r>
        <w:t>v</w:t>
      </w:r>
      <w:r>
        <w:rPr>
          <w:spacing w:val="-22"/>
        </w:rPr>
        <w:t xml:space="preserve"> 为单位坡长清理方量</w:t>
      </w:r>
      <w:r>
        <w:rPr>
          <w:spacing w:val="-8"/>
        </w:rPr>
        <w:t>（</w:t>
      </w:r>
      <w:r>
        <w:rPr>
          <w:spacing w:val="8"/>
        </w:rPr>
        <w:t>本方案取值</w:t>
      </w:r>
      <w:r>
        <w:t>10m</w:t>
      </w:r>
      <w:r>
        <w:rPr>
          <w:position w:val="12"/>
          <w:sz w:val="12"/>
        </w:rPr>
        <w:t>3</w:t>
      </w:r>
      <w:r>
        <w:t>/m</w:t>
      </w:r>
      <w:r>
        <w:rPr>
          <w:spacing w:val="-120"/>
        </w:rPr>
        <w:t>）</w:t>
      </w:r>
      <w:r>
        <w:rPr>
          <w:spacing w:val="-14"/>
        </w:rPr>
        <w:t>。</w:t>
      </w:r>
    </w:p>
    <w:p>
      <w:pPr>
        <w:pStyle w:val="5"/>
        <w:spacing w:before="1"/>
        <w:ind w:left="1260"/>
      </w:pPr>
      <w:r>
        <w:t>清理危岩体工量 Qx =0.15×5420×10=8130m</w:t>
      </w:r>
      <w:r>
        <w:rPr>
          <w:position w:val="12"/>
          <w:sz w:val="12"/>
        </w:rPr>
        <w:t>3</w:t>
      </w:r>
      <w:r>
        <w:t>。治理效果图见图 2-4。</w:t>
      </w:r>
    </w:p>
    <w:p>
      <w:pPr>
        <w:pStyle w:val="5"/>
        <w:rPr>
          <w:sz w:val="20"/>
        </w:rPr>
      </w:pPr>
    </w:p>
    <w:p>
      <w:pPr>
        <w:pStyle w:val="5"/>
        <w:rPr>
          <w:sz w:val="20"/>
        </w:rPr>
      </w:pPr>
    </w:p>
    <w:p>
      <w:pPr>
        <w:pStyle w:val="5"/>
        <w:spacing w:before="4"/>
        <w:rPr>
          <w:sz w:val="13"/>
        </w:rPr>
      </w:pPr>
      <w:r>
        <w:drawing>
          <wp:anchor distT="0" distB="0" distL="0" distR="0" simplePos="0" relativeHeight="251662336" behindDoc="0" locked="0" layoutInCell="1" allowOverlap="1">
            <wp:simplePos x="0" y="0"/>
            <wp:positionH relativeFrom="page">
              <wp:posOffset>1271905</wp:posOffset>
            </wp:positionH>
            <wp:positionV relativeFrom="paragraph">
              <wp:posOffset>132715</wp:posOffset>
            </wp:positionV>
            <wp:extent cx="5495290" cy="14719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7" cstate="print"/>
                    <a:stretch>
                      <a:fillRect/>
                    </a:stretch>
                  </pic:blipFill>
                  <pic:spPr>
                    <a:xfrm>
                      <a:off x="0" y="0"/>
                      <a:ext cx="5495414" cy="1472184"/>
                    </a:xfrm>
                    <a:prstGeom prst="rect">
                      <a:avLst/>
                    </a:prstGeom>
                  </pic:spPr>
                </pic:pic>
              </a:graphicData>
            </a:graphic>
          </wp:anchor>
        </w:drawing>
      </w:r>
    </w:p>
    <w:p>
      <w:pPr>
        <w:pStyle w:val="5"/>
        <w:rPr>
          <w:sz w:val="20"/>
        </w:rPr>
      </w:pPr>
    </w:p>
    <w:p>
      <w:pPr>
        <w:pStyle w:val="5"/>
        <w:spacing w:before="10"/>
        <w:rPr>
          <w:sz w:val="21"/>
        </w:rPr>
      </w:pPr>
    </w:p>
    <w:p>
      <w:pPr>
        <w:tabs>
          <w:tab w:val="left" w:pos="4547"/>
        </w:tabs>
        <w:spacing w:before="66"/>
        <w:ind w:left="3643" w:right="0" w:firstLine="0"/>
        <w:jc w:val="left"/>
        <w:rPr>
          <w:b/>
          <w:sz w:val="24"/>
        </w:rPr>
      </w:pPr>
      <w:r>
        <w:rPr>
          <w:b/>
          <w:sz w:val="24"/>
        </w:rPr>
        <w:t>图</w:t>
      </w:r>
      <w:r>
        <w:rPr>
          <w:b/>
          <w:spacing w:val="-62"/>
          <w:sz w:val="24"/>
        </w:rPr>
        <w:t xml:space="preserve"> </w:t>
      </w:r>
      <w:r>
        <w:rPr>
          <w:b/>
          <w:sz w:val="24"/>
        </w:rPr>
        <w:t>2-4</w:t>
      </w:r>
      <w:r>
        <w:rPr>
          <w:b/>
          <w:sz w:val="24"/>
        </w:rPr>
        <w:tab/>
      </w:r>
      <w:r>
        <w:rPr>
          <w:b/>
          <w:sz w:val="24"/>
        </w:rPr>
        <w:t>露天采场清理危岩体</w:t>
      </w:r>
    </w:p>
    <w:p>
      <w:pPr>
        <w:pStyle w:val="5"/>
        <w:spacing w:before="82"/>
        <w:ind w:left="1260"/>
      </w:pPr>
      <w:r>
        <w:t>4、边坡整形</w:t>
      </w:r>
    </w:p>
    <w:p>
      <w:pPr>
        <w:spacing w:after="0"/>
        <w:sectPr>
          <w:pgSz w:w="11910" w:h="16840"/>
          <w:pgMar w:top="1580" w:right="880" w:bottom="1180" w:left="1020" w:header="0" w:footer="993" w:gutter="0"/>
          <w:cols w:space="720" w:num="1"/>
        </w:sectPr>
      </w:pPr>
    </w:p>
    <w:p>
      <w:pPr>
        <w:pStyle w:val="5"/>
        <w:spacing w:before="42" w:line="364" w:lineRule="auto"/>
        <w:ind w:left="780" w:right="917" w:firstLine="480"/>
      </w:pPr>
      <w:r>
        <w:rPr>
          <w:spacing w:val="-9"/>
        </w:rPr>
        <w:t xml:space="preserve">近期对西北侧 </w:t>
      </w:r>
      <w:r>
        <w:t>583m</w:t>
      </w:r>
      <w:r>
        <w:rPr>
          <w:spacing w:val="-13"/>
        </w:rPr>
        <w:t xml:space="preserve"> 到界范围台阶和西侧 </w:t>
      </w:r>
      <w:r>
        <w:t>625m</w:t>
      </w:r>
      <w:r>
        <w:rPr>
          <w:spacing w:val="-94"/>
        </w:rPr>
        <w:t>、</w:t>
      </w:r>
      <w:r>
        <w:t>605m</w:t>
      </w:r>
      <w:r>
        <w:rPr>
          <w:spacing w:val="-9"/>
        </w:rPr>
        <w:t xml:space="preserve"> 到界范围台阶进行边坡整形，面积为 </w:t>
      </w:r>
      <w:r>
        <w:t>18508m</w:t>
      </w:r>
      <w:r>
        <w:rPr>
          <w:position w:val="12"/>
          <w:sz w:val="12"/>
        </w:rPr>
        <w:t>2</w:t>
      </w:r>
      <w:r>
        <w:rPr>
          <w:spacing w:val="-12"/>
        </w:rPr>
        <w:t xml:space="preserve">，厚度为 </w:t>
      </w:r>
      <w:r>
        <w:t>0.50m，</w:t>
      </w:r>
      <w:r>
        <w:rPr>
          <w:spacing w:val="-12"/>
        </w:rPr>
        <w:t xml:space="preserve">整平量为 </w:t>
      </w:r>
      <w:r>
        <w:t>18508m</w:t>
      </w:r>
      <w:r>
        <w:rPr>
          <w:position w:val="12"/>
          <w:sz w:val="12"/>
        </w:rPr>
        <w:t>2</w:t>
      </w:r>
      <w:r>
        <w:t>×0.5m=9254m</w:t>
      </w:r>
      <w:r>
        <w:rPr>
          <w:position w:val="12"/>
          <w:sz w:val="12"/>
        </w:rPr>
        <w:t>3</w:t>
      </w:r>
      <w:r>
        <w:t>。</w:t>
      </w:r>
    </w:p>
    <w:p>
      <w:pPr>
        <w:pStyle w:val="5"/>
        <w:spacing w:before="1"/>
        <w:ind w:left="1260"/>
      </w:pPr>
      <w:r>
        <w:t>5、覆土</w:t>
      </w:r>
    </w:p>
    <w:p>
      <w:pPr>
        <w:pStyle w:val="5"/>
        <w:spacing w:before="161" w:line="364" w:lineRule="auto"/>
        <w:ind w:left="780" w:right="921" w:firstLine="480"/>
        <w:jc w:val="both"/>
        <w:rPr>
          <w:sz w:val="12"/>
        </w:rPr>
      </w:pPr>
      <w:r>
        <w:rPr>
          <w:spacing w:val="-8"/>
        </w:rPr>
        <w:t xml:space="preserve">近期对西北侧 </w:t>
      </w:r>
      <w:r>
        <w:t>583m</w:t>
      </w:r>
      <w:r>
        <w:rPr>
          <w:spacing w:val="-8"/>
        </w:rPr>
        <w:t xml:space="preserve"> 到界范围台阶进行覆土</w:t>
      </w:r>
      <w:r>
        <w:t>（</w:t>
      </w:r>
      <w:r>
        <w:rPr>
          <w:spacing w:val="-2"/>
        </w:rPr>
        <w:t>由于开发利用方案设计的台阶</w:t>
      </w:r>
      <w:r>
        <w:rPr>
          <w:spacing w:val="-4"/>
        </w:rPr>
        <w:t xml:space="preserve">标高为 </w:t>
      </w:r>
      <w:r>
        <w:t>585m，为了与开发利用方案设计的台阶高度相符，近期设计覆土厚度平</w:t>
      </w:r>
      <w:r>
        <w:rPr>
          <w:spacing w:val="-19"/>
        </w:rPr>
        <w:t xml:space="preserve">均为 </w:t>
      </w:r>
      <w:r>
        <w:t>2m，做成反坡脚）</w:t>
      </w:r>
      <w:r>
        <w:rPr>
          <w:spacing w:val="-8"/>
        </w:rPr>
        <w:t xml:space="preserve">，覆土面积为 </w:t>
      </w:r>
      <w:r>
        <w:t>9392m</w:t>
      </w:r>
      <w:r>
        <w:rPr>
          <w:position w:val="12"/>
          <w:sz w:val="12"/>
        </w:rPr>
        <w:t>2</w:t>
      </w:r>
      <w:r>
        <w:rPr>
          <w:spacing w:val="-8"/>
        </w:rPr>
        <w:t xml:space="preserve">，覆土厚度为 </w:t>
      </w:r>
      <w:r>
        <w:t>2m</w:t>
      </w:r>
      <w:r>
        <w:rPr>
          <w:spacing w:val="-10"/>
        </w:rPr>
        <w:t xml:space="preserve">，覆土量为 </w:t>
      </w:r>
      <w:r>
        <w:rPr>
          <w:spacing w:val="-3"/>
        </w:rPr>
        <w:t>9392m</w:t>
      </w:r>
      <w:r>
        <w:rPr>
          <w:spacing w:val="-3"/>
          <w:position w:val="12"/>
          <w:sz w:val="12"/>
        </w:rPr>
        <w:t>2</w:t>
      </w:r>
    </w:p>
    <w:p>
      <w:pPr>
        <w:pStyle w:val="5"/>
        <w:spacing w:before="1" w:line="364" w:lineRule="auto"/>
        <w:ind w:left="780" w:right="917"/>
        <w:jc w:val="both"/>
      </w:pPr>
      <w:r>
        <w:t>×2m=18784m</w:t>
      </w:r>
      <w:r>
        <w:rPr>
          <w:position w:val="12"/>
          <w:sz w:val="12"/>
        </w:rPr>
        <w:t>3</w:t>
      </w:r>
      <w:r>
        <w:rPr>
          <w:spacing w:val="-4"/>
        </w:rPr>
        <w:t xml:space="preserve">。覆土来源为排土场。西侧 </w:t>
      </w:r>
      <w:r>
        <w:t>625m、605m</w:t>
      </w:r>
      <w:r>
        <w:rPr>
          <w:spacing w:val="-5"/>
        </w:rPr>
        <w:t xml:space="preserve"> 到界范围台阶覆土面积为9116m</w:t>
      </w:r>
      <w:r>
        <w:rPr>
          <w:spacing w:val="-5"/>
          <w:position w:val="12"/>
          <w:sz w:val="12"/>
        </w:rPr>
        <w:t>2</w:t>
      </w:r>
      <w:r>
        <w:rPr>
          <w:spacing w:val="-13"/>
        </w:rPr>
        <w:t xml:space="preserve">，覆土厚度为 </w:t>
      </w:r>
      <w:r>
        <w:t>0.5m，</w:t>
      </w:r>
      <w:r>
        <w:rPr>
          <w:spacing w:val="-12"/>
        </w:rPr>
        <w:t xml:space="preserve">覆土量为 </w:t>
      </w:r>
      <w:r>
        <w:t>9116m</w:t>
      </w:r>
      <w:r>
        <w:rPr>
          <w:position w:val="12"/>
          <w:sz w:val="12"/>
        </w:rPr>
        <w:t>2</w:t>
      </w:r>
      <w:r>
        <w:t>×0.5m=4558m</w:t>
      </w:r>
      <w:r>
        <w:rPr>
          <w:position w:val="12"/>
          <w:sz w:val="12"/>
        </w:rPr>
        <w:t>3</w:t>
      </w:r>
      <w:r>
        <w:t>。</w:t>
      </w:r>
    </w:p>
    <w:p>
      <w:pPr>
        <w:pStyle w:val="5"/>
        <w:spacing w:before="2"/>
        <w:ind w:left="1260"/>
      </w:pPr>
      <w:r>
        <w:t>6、整平</w:t>
      </w:r>
    </w:p>
    <w:p>
      <w:pPr>
        <w:pStyle w:val="5"/>
        <w:spacing w:before="160" w:line="364" w:lineRule="auto"/>
        <w:ind w:left="780" w:right="865" w:firstLine="480"/>
      </w:pPr>
      <w:r>
        <w:t>近期对覆土后的台阶进行整平，整平面积为 18508m</w:t>
      </w:r>
      <w:r>
        <w:rPr>
          <w:position w:val="12"/>
          <w:sz w:val="12"/>
        </w:rPr>
        <w:t>2</w:t>
      </w:r>
      <w:r>
        <w:t>，整平厚度为 0.50m， 整平量为 18508m</w:t>
      </w:r>
      <w:r>
        <w:rPr>
          <w:position w:val="12"/>
          <w:sz w:val="12"/>
        </w:rPr>
        <w:t>2</w:t>
      </w:r>
      <w:r>
        <w:t>×0.5m=9254m</w:t>
      </w:r>
      <w:r>
        <w:rPr>
          <w:position w:val="12"/>
          <w:sz w:val="12"/>
        </w:rPr>
        <w:t>3</w:t>
      </w:r>
      <w:r>
        <w:t>。</w:t>
      </w:r>
    </w:p>
    <w:p>
      <w:pPr>
        <w:pStyle w:val="5"/>
        <w:spacing w:before="1"/>
        <w:ind w:left="1260"/>
      </w:pPr>
      <w:r>
        <w:t>7、恢复植被</w:t>
      </w:r>
    </w:p>
    <w:p>
      <w:pPr>
        <w:pStyle w:val="5"/>
        <w:spacing w:before="161" w:line="364" w:lineRule="auto"/>
        <w:ind w:left="780" w:right="917" w:firstLine="480"/>
      </w:pPr>
      <w:r>
        <w:rPr>
          <w:spacing w:val="-4"/>
        </w:rPr>
        <w:t xml:space="preserve">近期对覆土后的场地种植山杏，种植山杏总面积为 </w:t>
      </w:r>
      <w:r>
        <w:t>18508m</w:t>
      </w:r>
      <w:r>
        <w:rPr>
          <w:position w:val="12"/>
          <w:sz w:val="12"/>
        </w:rPr>
        <w:t>2</w:t>
      </w:r>
      <w:r>
        <w:rPr>
          <w:spacing w:val="-17"/>
        </w:rPr>
        <w:t xml:space="preserve">，行距 </w:t>
      </w:r>
      <w:r>
        <w:rPr>
          <w:spacing w:val="-4"/>
        </w:rPr>
        <w:t>2m</w:t>
      </w:r>
      <w:r>
        <w:rPr>
          <w:spacing w:val="-7"/>
        </w:rPr>
        <w:t>，株距</w:t>
      </w:r>
      <w:r>
        <w:t>2m，</w:t>
      </w:r>
      <w:r>
        <w:rPr>
          <w:spacing w:val="-10"/>
        </w:rPr>
        <w:t xml:space="preserve">共种植山杏 </w:t>
      </w:r>
      <w:r>
        <w:t>18508m²÷2m÷2m=4627（株）。</w:t>
      </w:r>
    </w:p>
    <w:p>
      <w:pPr>
        <w:pStyle w:val="5"/>
        <w:spacing w:before="1"/>
        <w:ind w:left="1260"/>
      </w:pPr>
      <w:r>
        <w:t>（二）民采坑</w:t>
      </w:r>
    </w:p>
    <w:p>
      <w:pPr>
        <w:pStyle w:val="5"/>
        <w:spacing w:before="160" w:line="364" w:lineRule="auto"/>
        <w:ind w:left="1260" w:right="2025"/>
      </w:pPr>
      <w:r>
        <w:t>由于民采坑已经废弃，不在使用，设计近期对民采坑进行治理。1、削坡</w:t>
      </w:r>
    </w:p>
    <w:p>
      <w:pPr>
        <w:pStyle w:val="5"/>
        <w:spacing w:before="2" w:line="364" w:lineRule="auto"/>
        <w:ind w:left="780" w:right="917" w:firstLine="480"/>
      </w:pPr>
      <w:r>
        <w:t>对民采坑南侧高陡边坡进行削坡治理，把高陡边坡角削成 30°，削坡量为200m×115m</w:t>
      </w:r>
      <w:r>
        <w:rPr>
          <w:position w:val="12"/>
          <w:sz w:val="12"/>
        </w:rPr>
        <w:t>2</w:t>
      </w:r>
      <w:r>
        <w:t>=23000m</w:t>
      </w:r>
      <w:r>
        <w:rPr>
          <w:position w:val="12"/>
          <w:sz w:val="12"/>
        </w:rPr>
        <w:t>3</w:t>
      </w:r>
      <w:r>
        <w:t>。</w:t>
      </w:r>
    </w:p>
    <w:p>
      <w:pPr>
        <w:pStyle w:val="5"/>
        <w:spacing w:before="1"/>
        <w:ind w:left="1260"/>
      </w:pPr>
      <w:r>
        <w:t>2、石方整平</w:t>
      </w:r>
    </w:p>
    <w:p>
      <w:pPr>
        <w:pStyle w:val="5"/>
        <w:spacing w:before="160"/>
        <w:ind w:left="1260"/>
      </w:pPr>
      <w:r>
        <w:t>对民采坑场地进行石方整平，整平面积 13000m</w:t>
      </w:r>
      <w:r>
        <w:rPr>
          <w:position w:val="12"/>
          <w:sz w:val="12"/>
        </w:rPr>
        <w:t>2</w:t>
      </w:r>
      <w:r>
        <w:t>，高度 0.5m，整平量 13000</w:t>
      </w:r>
    </w:p>
    <w:p>
      <w:pPr>
        <w:pStyle w:val="5"/>
        <w:spacing w:before="161"/>
        <w:ind w:left="780"/>
      </w:pPr>
      <w:r>
        <w:t>×0.5m</w:t>
      </w:r>
      <w:r>
        <w:rPr>
          <w:position w:val="12"/>
          <w:sz w:val="12"/>
        </w:rPr>
        <w:t>2</w:t>
      </w:r>
      <w:r>
        <w:t>=6500m</w:t>
      </w:r>
      <w:r>
        <w:rPr>
          <w:position w:val="12"/>
          <w:sz w:val="12"/>
        </w:rPr>
        <w:t>3</w:t>
      </w:r>
      <w:r>
        <w:t>。</w:t>
      </w:r>
    </w:p>
    <w:p>
      <w:pPr>
        <w:pStyle w:val="5"/>
        <w:spacing w:before="160"/>
        <w:ind w:left="1260"/>
      </w:pPr>
      <w:r>
        <w:t>3、覆土</w:t>
      </w:r>
    </w:p>
    <w:p>
      <w:pPr>
        <w:pStyle w:val="5"/>
        <w:spacing w:before="161" w:line="364" w:lineRule="auto"/>
        <w:ind w:left="780" w:right="863" w:firstLine="480"/>
      </w:pPr>
      <w:r>
        <w:t>近期对民采坑范围进行覆土，覆土面积 14789m</w:t>
      </w:r>
      <w:r>
        <w:rPr>
          <w:position w:val="12"/>
          <w:sz w:val="12"/>
        </w:rPr>
        <w:t>2</w:t>
      </w:r>
      <w:r>
        <w:t>，覆土厚度为 0.50m，覆土量为 14789m</w:t>
      </w:r>
      <w:r>
        <w:rPr>
          <w:position w:val="12"/>
          <w:sz w:val="12"/>
        </w:rPr>
        <w:t>2</w:t>
      </w:r>
      <w:r>
        <w:t>×0.5m=7394m</w:t>
      </w:r>
      <w:r>
        <w:rPr>
          <w:position w:val="12"/>
          <w:sz w:val="12"/>
        </w:rPr>
        <w:t>3</w:t>
      </w:r>
      <w:r>
        <w:t>。覆土来源为排土场。</w:t>
      </w:r>
    </w:p>
    <w:p>
      <w:pPr>
        <w:pStyle w:val="5"/>
        <w:spacing w:before="1"/>
        <w:ind w:left="1260"/>
      </w:pPr>
      <w:r>
        <w:t>4、土方整平</w:t>
      </w:r>
    </w:p>
    <w:p>
      <w:pPr>
        <w:pStyle w:val="5"/>
        <w:spacing w:before="161" w:line="364" w:lineRule="auto"/>
        <w:ind w:left="780" w:right="863" w:firstLine="480"/>
      </w:pPr>
      <w:r>
        <w:t>对覆土后的场地进行整平，整平面积为 14789m</w:t>
      </w:r>
      <w:r>
        <w:rPr>
          <w:position w:val="12"/>
          <w:sz w:val="12"/>
        </w:rPr>
        <w:t>2</w:t>
      </w:r>
      <w:r>
        <w:t>，整平厚度为 0.50m，整平量为 14789m</w:t>
      </w:r>
      <w:r>
        <w:rPr>
          <w:position w:val="12"/>
          <w:sz w:val="12"/>
        </w:rPr>
        <w:t>2</w:t>
      </w:r>
      <w:r>
        <w:t>×0.5m=7394m</w:t>
      </w:r>
      <w:r>
        <w:rPr>
          <w:position w:val="12"/>
          <w:sz w:val="12"/>
        </w:rPr>
        <w:t>3</w:t>
      </w:r>
      <w:r>
        <w:t>。</w:t>
      </w:r>
    </w:p>
    <w:p>
      <w:pPr>
        <w:pStyle w:val="5"/>
        <w:spacing w:before="1"/>
        <w:ind w:left="1260"/>
      </w:pPr>
      <w:r>
        <w:t>5、恢复植被</w:t>
      </w:r>
    </w:p>
    <w:p>
      <w:pPr>
        <w:spacing w:after="0"/>
        <w:sectPr>
          <w:pgSz w:w="11910" w:h="16840"/>
          <w:pgMar w:top="1460" w:right="880" w:bottom="1180" w:left="1020" w:header="0" w:footer="993" w:gutter="0"/>
          <w:cols w:space="720" w:num="1"/>
        </w:sectPr>
      </w:pPr>
    </w:p>
    <w:p>
      <w:pPr>
        <w:pStyle w:val="5"/>
        <w:spacing w:before="42" w:line="364" w:lineRule="auto"/>
        <w:ind w:left="780" w:right="797" w:firstLine="480"/>
      </w:pPr>
      <w:r>
        <w:rPr>
          <w:spacing w:val="-14"/>
        </w:rPr>
        <w:t xml:space="preserve">在民采坑整平后的场地恢复植被，考虑周围植被、周围场地复垦方向等因素， </w:t>
      </w:r>
      <w:r>
        <w:rPr>
          <w:spacing w:val="-5"/>
        </w:rPr>
        <w:t xml:space="preserve">将场地恢复为林地，选择种植山杏，种植山杏总面积为 </w:t>
      </w:r>
      <w:r>
        <w:t>14789m</w:t>
      </w:r>
      <w:r>
        <w:rPr>
          <w:position w:val="12"/>
          <w:sz w:val="12"/>
        </w:rPr>
        <w:t>2</w:t>
      </w:r>
      <w:r>
        <w:rPr>
          <w:spacing w:val="-16"/>
        </w:rPr>
        <w:t xml:space="preserve">，行距 </w:t>
      </w:r>
      <w:r>
        <w:rPr>
          <w:spacing w:val="-4"/>
        </w:rPr>
        <w:t>2m</w:t>
      </w:r>
      <w:r>
        <w:rPr>
          <w:spacing w:val="-2"/>
        </w:rPr>
        <w:t>，株距2m，</w:t>
      </w:r>
      <w:r>
        <w:rPr>
          <w:spacing w:val="-12"/>
        </w:rPr>
        <w:t xml:space="preserve">共种植山杏 </w:t>
      </w:r>
      <w:r>
        <w:t>14789m²÷2m÷2m=3697（株）</w:t>
      </w:r>
      <w:r>
        <w:rPr>
          <w:spacing w:val="-7"/>
        </w:rPr>
        <w:t xml:space="preserve">。治理效果图见图 </w:t>
      </w:r>
      <w:r>
        <w:t>2-5。</w:t>
      </w:r>
    </w:p>
    <w:p>
      <w:pPr>
        <w:pStyle w:val="5"/>
        <w:rPr>
          <w:sz w:val="13"/>
        </w:rPr>
      </w:pPr>
      <w:r>
        <w:drawing>
          <wp:anchor distT="0" distB="0" distL="0" distR="0" simplePos="0" relativeHeight="251662336" behindDoc="0" locked="0" layoutInCell="1" allowOverlap="1">
            <wp:simplePos x="0" y="0"/>
            <wp:positionH relativeFrom="page">
              <wp:posOffset>1271905</wp:posOffset>
            </wp:positionH>
            <wp:positionV relativeFrom="paragraph">
              <wp:posOffset>130175</wp:posOffset>
            </wp:positionV>
            <wp:extent cx="5708650" cy="161353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8" cstate="print"/>
                    <a:stretch>
                      <a:fillRect/>
                    </a:stretch>
                  </pic:blipFill>
                  <pic:spPr>
                    <a:xfrm>
                      <a:off x="0" y="0"/>
                      <a:ext cx="5708843" cy="1613534"/>
                    </a:xfrm>
                    <a:prstGeom prst="rect">
                      <a:avLst/>
                    </a:prstGeom>
                  </pic:spPr>
                </pic:pic>
              </a:graphicData>
            </a:graphic>
          </wp:anchor>
        </w:drawing>
      </w:r>
    </w:p>
    <w:p>
      <w:pPr>
        <w:pStyle w:val="5"/>
        <w:spacing w:before="11"/>
        <w:rPr>
          <w:sz w:val="15"/>
        </w:rPr>
      </w:pPr>
    </w:p>
    <w:p>
      <w:pPr>
        <w:tabs>
          <w:tab w:val="left" w:pos="4667"/>
        </w:tabs>
        <w:spacing w:before="66"/>
        <w:ind w:left="3763" w:right="0" w:firstLine="0"/>
        <w:jc w:val="left"/>
        <w:rPr>
          <w:b/>
          <w:sz w:val="24"/>
        </w:rPr>
      </w:pPr>
      <w:r>
        <w:rPr>
          <w:b/>
          <w:sz w:val="24"/>
        </w:rPr>
        <w:t>图</w:t>
      </w:r>
      <w:r>
        <w:rPr>
          <w:b/>
          <w:spacing w:val="-62"/>
          <w:sz w:val="24"/>
        </w:rPr>
        <w:t xml:space="preserve"> </w:t>
      </w:r>
      <w:r>
        <w:rPr>
          <w:b/>
          <w:sz w:val="24"/>
        </w:rPr>
        <w:t>2-5</w:t>
      </w:r>
      <w:r>
        <w:rPr>
          <w:b/>
          <w:sz w:val="24"/>
        </w:rPr>
        <w:tab/>
      </w:r>
      <w:r>
        <w:rPr>
          <w:b/>
          <w:sz w:val="24"/>
        </w:rPr>
        <w:t>民采坑治理效果图</w:t>
      </w:r>
    </w:p>
    <w:p>
      <w:pPr>
        <w:pStyle w:val="5"/>
        <w:spacing w:before="81" w:line="364" w:lineRule="auto"/>
        <w:ind w:left="1260" w:right="6825"/>
      </w:pPr>
      <w:r>
        <w:t>（三）在用尾矿库1、覆土</w:t>
      </w:r>
    </w:p>
    <w:p>
      <w:pPr>
        <w:pStyle w:val="5"/>
        <w:spacing w:before="2" w:line="364" w:lineRule="auto"/>
        <w:ind w:left="780" w:right="917" w:firstLine="480"/>
        <w:jc w:val="both"/>
      </w:pPr>
      <w:r>
        <w:rPr>
          <w:spacing w:val="10"/>
        </w:rPr>
        <w:t>近期对在用尾矿库尾矿坝上部未恢复植被的范围进行覆土，覆土面积为</w:t>
      </w:r>
      <w:r>
        <w:t>12328m</w:t>
      </w:r>
      <w:r>
        <w:rPr>
          <w:position w:val="12"/>
          <w:sz w:val="12"/>
        </w:rPr>
        <w:t>2</w:t>
      </w:r>
      <w:r>
        <w:rPr>
          <w:spacing w:val="-10"/>
        </w:rPr>
        <w:t xml:space="preserve">，覆土厚度为 </w:t>
      </w:r>
      <w:r>
        <w:t>0.30m</w:t>
      </w:r>
      <w:r>
        <w:rPr>
          <w:spacing w:val="-12"/>
        </w:rPr>
        <w:t xml:space="preserve">，覆土量为 </w:t>
      </w:r>
      <w:r>
        <w:t>12328m</w:t>
      </w:r>
      <w:r>
        <w:rPr>
          <w:position w:val="12"/>
          <w:sz w:val="12"/>
        </w:rPr>
        <w:t>2</w:t>
      </w:r>
      <w:r>
        <w:t>×0.3m=3698m</w:t>
      </w:r>
      <w:r>
        <w:rPr>
          <w:position w:val="12"/>
          <w:sz w:val="12"/>
        </w:rPr>
        <w:t>3</w:t>
      </w:r>
      <w:r>
        <w:rPr>
          <w:spacing w:val="-5"/>
        </w:rPr>
        <w:t>。覆土来源为排土</w:t>
      </w:r>
      <w:r>
        <w:t>场。</w:t>
      </w:r>
    </w:p>
    <w:p>
      <w:pPr>
        <w:pStyle w:val="5"/>
        <w:spacing w:before="1"/>
        <w:ind w:left="1260"/>
      </w:pPr>
      <w:r>
        <w:t>2、整平</w:t>
      </w:r>
    </w:p>
    <w:p>
      <w:pPr>
        <w:pStyle w:val="5"/>
        <w:spacing w:before="161" w:line="364" w:lineRule="auto"/>
        <w:ind w:left="780" w:right="865" w:firstLine="480"/>
      </w:pPr>
      <w:r>
        <w:t>对覆土后的场地进行整平，尾矿坝整平面积为 12328m</w:t>
      </w:r>
      <w:r>
        <w:rPr>
          <w:position w:val="12"/>
          <w:sz w:val="12"/>
        </w:rPr>
        <w:t>2</w:t>
      </w:r>
      <w:r>
        <w:t>，厚度为 0.30m，整平量为 12328m</w:t>
      </w:r>
      <w:r>
        <w:rPr>
          <w:position w:val="12"/>
          <w:sz w:val="12"/>
        </w:rPr>
        <w:t>2</w:t>
      </w:r>
      <w:r>
        <w:t>×0.3m=3698m</w:t>
      </w:r>
      <w:r>
        <w:rPr>
          <w:position w:val="12"/>
          <w:sz w:val="12"/>
        </w:rPr>
        <w:t>3</w:t>
      </w:r>
      <w:r>
        <w:t>。</w:t>
      </w:r>
    </w:p>
    <w:p>
      <w:pPr>
        <w:pStyle w:val="5"/>
        <w:spacing w:before="1"/>
        <w:ind w:left="1260"/>
      </w:pPr>
      <w:r>
        <w:t>3、恢复植被</w:t>
      </w:r>
    </w:p>
    <w:p>
      <w:pPr>
        <w:pStyle w:val="5"/>
        <w:spacing w:before="161" w:line="364" w:lineRule="auto"/>
        <w:ind w:left="780" w:right="917" w:firstLine="480"/>
      </w:pPr>
      <w:r>
        <w:drawing>
          <wp:anchor distT="0" distB="0" distL="0" distR="0" simplePos="0" relativeHeight="251662336" behindDoc="0" locked="0" layoutInCell="1" allowOverlap="1">
            <wp:simplePos x="0" y="0"/>
            <wp:positionH relativeFrom="page">
              <wp:posOffset>1163955</wp:posOffset>
            </wp:positionH>
            <wp:positionV relativeFrom="paragraph">
              <wp:posOffset>734060</wp:posOffset>
            </wp:positionV>
            <wp:extent cx="5564505" cy="100266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9" cstate="print"/>
                    <a:stretch>
                      <a:fillRect/>
                    </a:stretch>
                  </pic:blipFill>
                  <pic:spPr>
                    <a:xfrm>
                      <a:off x="0" y="0"/>
                      <a:ext cx="5564331" cy="1002791"/>
                    </a:xfrm>
                    <a:prstGeom prst="rect">
                      <a:avLst/>
                    </a:prstGeom>
                  </pic:spPr>
                </pic:pic>
              </a:graphicData>
            </a:graphic>
          </wp:anchor>
        </w:drawing>
      </w:r>
      <w:r>
        <w:rPr>
          <w:spacing w:val="-6"/>
        </w:rPr>
        <w:t>对在用尾矿库尾矿坝进行恢复植被，在用尾矿库尾矿坝最终恢复成草地，种</w:t>
      </w:r>
      <w:r>
        <w:rPr>
          <w:spacing w:val="-10"/>
        </w:rPr>
        <w:t xml:space="preserve">草总面积为 </w:t>
      </w:r>
      <w:r>
        <w:t>12328m</w:t>
      </w:r>
      <w:r>
        <w:rPr>
          <w:position w:val="12"/>
          <w:sz w:val="12"/>
        </w:rPr>
        <w:t>2</w:t>
      </w:r>
      <w:r>
        <w:rPr>
          <w:spacing w:val="-4"/>
        </w:rPr>
        <w:t xml:space="preserve">。草籽选择苜蓿草。 治理效果图见图 </w:t>
      </w:r>
      <w:r>
        <w:t>2-6。</w:t>
      </w:r>
    </w:p>
    <w:p>
      <w:pPr>
        <w:tabs>
          <w:tab w:val="left" w:pos="4427"/>
        </w:tabs>
        <w:spacing w:before="128"/>
        <w:ind w:left="3523" w:right="0" w:firstLine="0"/>
        <w:jc w:val="left"/>
        <w:rPr>
          <w:b/>
          <w:sz w:val="24"/>
        </w:rPr>
      </w:pPr>
      <w:r>
        <w:rPr>
          <w:b/>
          <w:sz w:val="24"/>
        </w:rPr>
        <w:t>图</w:t>
      </w:r>
      <w:r>
        <w:rPr>
          <w:b/>
          <w:spacing w:val="-62"/>
          <w:sz w:val="24"/>
        </w:rPr>
        <w:t xml:space="preserve"> </w:t>
      </w:r>
      <w:r>
        <w:rPr>
          <w:b/>
          <w:sz w:val="24"/>
        </w:rPr>
        <w:t>2-6</w:t>
      </w:r>
      <w:r>
        <w:rPr>
          <w:b/>
          <w:sz w:val="24"/>
        </w:rPr>
        <w:tab/>
      </w:r>
      <w:r>
        <w:rPr>
          <w:b/>
          <w:sz w:val="24"/>
        </w:rPr>
        <w:t>在用尾矿库治理效果图</w:t>
      </w:r>
    </w:p>
    <w:p>
      <w:pPr>
        <w:pStyle w:val="5"/>
        <w:spacing w:before="81" w:line="364" w:lineRule="auto"/>
        <w:ind w:left="1260" w:right="7305"/>
      </w:pPr>
      <w:r>
        <w:t>（四）排土场1、恢复植被</w:t>
      </w:r>
    </w:p>
    <w:p>
      <w:pPr>
        <w:pStyle w:val="5"/>
        <w:spacing w:before="1"/>
        <w:ind w:left="480" w:right="140"/>
        <w:jc w:val="center"/>
      </w:pPr>
      <w:r>
        <w:t>近期对排土场边坡未恢复植被的范围播撒草籽，面积为 25478.32m</w:t>
      </w:r>
      <w:r>
        <w:rPr>
          <w:position w:val="12"/>
          <w:sz w:val="12"/>
        </w:rPr>
        <w:t>2</w:t>
      </w:r>
      <w:r>
        <w:t>，草籽选</w:t>
      </w:r>
    </w:p>
    <w:p>
      <w:pPr>
        <w:spacing w:after="0"/>
        <w:jc w:val="center"/>
        <w:sectPr>
          <w:pgSz w:w="11910" w:h="16840"/>
          <w:pgMar w:top="1460" w:right="880" w:bottom="1180" w:left="1020" w:header="0" w:footer="993" w:gutter="0"/>
          <w:cols w:space="720" w:num="1"/>
        </w:sectPr>
      </w:pPr>
    </w:p>
    <w:p>
      <w:pPr>
        <w:pStyle w:val="5"/>
        <w:spacing w:before="42"/>
        <w:ind w:left="780"/>
      </w:pPr>
      <w:r>
        <w:t>择苜蓿草。治理效果图见图 2-7。</w:t>
      </w:r>
    </w:p>
    <w:p>
      <w:pPr>
        <w:pStyle w:val="5"/>
        <w:rPr>
          <w:sz w:val="20"/>
        </w:rPr>
      </w:pPr>
    </w:p>
    <w:p>
      <w:pPr>
        <w:pStyle w:val="5"/>
        <w:rPr>
          <w:sz w:val="20"/>
        </w:rPr>
      </w:pPr>
    </w:p>
    <w:p>
      <w:pPr>
        <w:pStyle w:val="5"/>
        <w:spacing w:before="2"/>
        <w:rPr>
          <w:sz w:val="27"/>
        </w:rPr>
      </w:pPr>
      <w:r>
        <w:drawing>
          <wp:anchor distT="0" distB="0" distL="0" distR="0" simplePos="0" relativeHeight="251662336" behindDoc="0" locked="0" layoutInCell="1" allowOverlap="1">
            <wp:simplePos x="0" y="0"/>
            <wp:positionH relativeFrom="page">
              <wp:posOffset>1209040</wp:posOffset>
            </wp:positionH>
            <wp:positionV relativeFrom="paragraph">
              <wp:posOffset>245745</wp:posOffset>
            </wp:positionV>
            <wp:extent cx="5403215" cy="18567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0" cstate="print"/>
                    <a:stretch>
                      <a:fillRect/>
                    </a:stretch>
                  </pic:blipFill>
                  <pic:spPr>
                    <a:xfrm>
                      <a:off x="0" y="0"/>
                      <a:ext cx="5403039" cy="1856612"/>
                    </a:xfrm>
                    <a:prstGeom prst="rect">
                      <a:avLst/>
                    </a:prstGeom>
                  </pic:spPr>
                </pic:pic>
              </a:graphicData>
            </a:graphic>
          </wp:anchor>
        </w:drawing>
      </w:r>
    </w:p>
    <w:p>
      <w:pPr>
        <w:pStyle w:val="5"/>
        <w:spacing w:before="3"/>
        <w:rPr>
          <w:sz w:val="17"/>
        </w:rPr>
      </w:pPr>
    </w:p>
    <w:p>
      <w:pPr>
        <w:tabs>
          <w:tab w:val="left" w:pos="4667"/>
        </w:tabs>
        <w:spacing w:before="66"/>
        <w:ind w:left="3763" w:right="0" w:firstLine="0"/>
        <w:jc w:val="left"/>
        <w:rPr>
          <w:b/>
          <w:sz w:val="24"/>
        </w:rPr>
      </w:pPr>
      <w:r>
        <w:rPr>
          <w:b/>
          <w:sz w:val="24"/>
        </w:rPr>
        <w:t>图</w:t>
      </w:r>
      <w:r>
        <w:rPr>
          <w:b/>
          <w:spacing w:val="-62"/>
          <w:sz w:val="24"/>
        </w:rPr>
        <w:t xml:space="preserve"> </w:t>
      </w:r>
      <w:r>
        <w:rPr>
          <w:b/>
          <w:sz w:val="24"/>
        </w:rPr>
        <w:t>2-7</w:t>
      </w:r>
      <w:r>
        <w:rPr>
          <w:b/>
          <w:sz w:val="24"/>
        </w:rPr>
        <w:tab/>
      </w:r>
      <w:r>
        <w:rPr>
          <w:b/>
          <w:sz w:val="24"/>
        </w:rPr>
        <w:t>排土场治理效果图</w:t>
      </w:r>
    </w:p>
    <w:p>
      <w:pPr>
        <w:pStyle w:val="5"/>
        <w:spacing w:before="82" w:line="364" w:lineRule="auto"/>
        <w:ind w:left="1260" w:right="6585"/>
      </w:pPr>
      <w:r>
        <w:t>（五）选矿工业场地1、垫坡</w:t>
      </w:r>
    </w:p>
    <w:p>
      <w:pPr>
        <w:pStyle w:val="5"/>
        <w:spacing w:before="1"/>
        <w:ind w:left="478" w:right="140"/>
        <w:jc w:val="center"/>
      </w:pPr>
      <w:r>
        <w:t>近期对选矿工业场地西侧的高陡边坡顺地势进行垫坡治理，垫坡量为 502m</w:t>
      </w:r>
    </w:p>
    <w:p>
      <w:pPr>
        <w:pStyle w:val="5"/>
        <w:spacing w:before="160"/>
        <w:ind w:left="780"/>
      </w:pPr>
      <w:r>
        <w:t>×115m</w:t>
      </w:r>
      <w:r>
        <w:rPr>
          <w:position w:val="12"/>
          <w:sz w:val="12"/>
        </w:rPr>
        <w:t>2</w:t>
      </w:r>
      <w:r>
        <w:t>=57730m</w:t>
      </w:r>
      <w:r>
        <w:rPr>
          <w:position w:val="12"/>
          <w:sz w:val="12"/>
        </w:rPr>
        <w:t>3</w:t>
      </w:r>
      <w:r>
        <w:t>。高陡边坡现状照片见照片 8-1。</w:t>
      </w:r>
    </w:p>
    <w:p>
      <w:pPr>
        <w:pStyle w:val="5"/>
        <w:spacing w:before="11"/>
        <w:rPr>
          <w:sz w:val="8"/>
        </w:rPr>
      </w:pPr>
      <w:r>
        <w:drawing>
          <wp:anchor distT="0" distB="0" distL="0" distR="0" simplePos="0" relativeHeight="251662336" behindDoc="0" locked="0" layoutInCell="1" allowOverlap="1">
            <wp:simplePos x="0" y="0"/>
            <wp:positionH relativeFrom="page">
              <wp:posOffset>1616710</wp:posOffset>
            </wp:positionH>
            <wp:positionV relativeFrom="paragraph">
              <wp:posOffset>97155</wp:posOffset>
            </wp:positionV>
            <wp:extent cx="4631690" cy="347472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1" cstate="print"/>
                    <a:stretch>
                      <a:fillRect/>
                    </a:stretch>
                  </pic:blipFill>
                  <pic:spPr>
                    <a:xfrm>
                      <a:off x="0" y="0"/>
                      <a:ext cx="4631436" cy="3474720"/>
                    </a:xfrm>
                    <a:prstGeom prst="rect">
                      <a:avLst/>
                    </a:prstGeom>
                  </pic:spPr>
                </pic:pic>
              </a:graphicData>
            </a:graphic>
          </wp:anchor>
        </w:drawing>
      </w:r>
    </w:p>
    <w:p>
      <w:pPr>
        <w:spacing w:before="123"/>
        <w:ind w:left="1924" w:right="1575" w:firstLine="0"/>
        <w:jc w:val="center"/>
        <w:rPr>
          <w:b/>
          <w:sz w:val="24"/>
        </w:rPr>
      </w:pPr>
      <w:r>
        <w:rPr>
          <w:b/>
          <w:sz w:val="24"/>
        </w:rPr>
        <w:t>照片 2-1 高陡边坡现状</w:t>
      </w:r>
    </w:p>
    <w:p>
      <w:pPr>
        <w:pStyle w:val="5"/>
        <w:spacing w:before="160"/>
        <w:ind w:left="1260"/>
      </w:pPr>
      <w:r>
        <w:t>2、覆土</w:t>
      </w:r>
    </w:p>
    <w:p>
      <w:pPr>
        <w:pStyle w:val="5"/>
        <w:spacing w:before="161"/>
        <w:ind w:left="480" w:right="140"/>
        <w:jc w:val="center"/>
      </w:pPr>
      <w:r>
        <w:t>近期对垫坡后的场地进行覆土（下面平坦的地方还在使用，近期不设计治</w:t>
      </w:r>
    </w:p>
    <w:p>
      <w:pPr>
        <w:spacing w:after="0"/>
        <w:jc w:val="center"/>
        <w:sectPr>
          <w:pgSz w:w="11910" w:h="16840"/>
          <w:pgMar w:top="1460" w:right="880" w:bottom="1180" w:left="1020" w:header="0" w:footer="993" w:gutter="0"/>
          <w:cols w:space="720" w:num="1"/>
        </w:sectPr>
      </w:pPr>
    </w:p>
    <w:p>
      <w:pPr>
        <w:pStyle w:val="5"/>
        <w:spacing w:before="62" w:line="364" w:lineRule="auto"/>
        <w:ind w:left="780" w:right="917"/>
        <w:jc w:val="both"/>
      </w:pPr>
      <w:r>
        <w:t>理）</w:t>
      </w:r>
      <w:r>
        <w:rPr>
          <w:spacing w:val="-10"/>
        </w:rPr>
        <w:t xml:space="preserve">，覆土面积 </w:t>
      </w:r>
      <w:r>
        <w:t>1908m</w:t>
      </w:r>
      <w:r>
        <w:rPr>
          <w:position w:val="12"/>
          <w:sz w:val="12"/>
        </w:rPr>
        <w:t>2</w:t>
      </w:r>
      <w:r>
        <w:rPr>
          <w:spacing w:val="-8"/>
        </w:rPr>
        <w:t xml:space="preserve">，覆土厚度为 </w:t>
      </w:r>
      <w:r>
        <w:t>0.50m，</w:t>
      </w:r>
      <w:r>
        <w:rPr>
          <w:spacing w:val="-14"/>
        </w:rPr>
        <w:t xml:space="preserve">覆土量 </w:t>
      </w:r>
      <w:r>
        <w:t>1908m</w:t>
      </w:r>
      <w:r>
        <w:rPr>
          <w:position w:val="12"/>
          <w:sz w:val="12"/>
        </w:rPr>
        <w:t>2</w:t>
      </w:r>
      <w:r>
        <w:t>×0.5m=954m</w:t>
      </w:r>
      <w:r>
        <w:rPr>
          <w:position w:val="12"/>
          <w:sz w:val="12"/>
        </w:rPr>
        <w:t>3</w:t>
      </w:r>
      <w:r>
        <w:rPr>
          <w:spacing w:val="-4"/>
        </w:rPr>
        <w:t>。对选</w:t>
      </w:r>
      <w:r>
        <w:rPr>
          <w:spacing w:val="9"/>
        </w:rPr>
        <w:t xml:space="preserve">矿厂废弃料堆场地进行覆土，覆土面积 </w:t>
      </w:r>
      <w:r>
        <w:t>3944m</w:t>
      </w:r>
      <w:r>
        <w:rPr>
          <w:position w:val="12"/>
          <w:sz w:val="12"/>
        </w:rPr>
        <w:t xml:space="preserve">2 </w:t>
      </w:r>
      <w:r>
        <w:rPr>
          <w:spacing w:val="3"/>
        </w:rPr>
        <w:t xml:space="preserve">，覆土厚度为 </w:t>
      </w:r>
      <w:r>
        <w:rPr>
          <w:spacing w:val="5"/>
        </w:rPr>
        <w:t>0.50m，</w:t>
      </w:r>
      <w:r>
        <w:rPr>
          <w:spacing w:val="10"/>
        </w:rPr>
        <w:t>覆土量3944m</w:t>
      </w:r>
      <w:r>
        <w:rPr>
          <w:spacing w:val="10"/>
          <w:position w:val="12"/>
          <w:sz w:val="12"/>
        </w:rPr>
        <w:t>2</w:t>
      </w:r>
      <w:r>
        <w:rPr>
          <w:spacing w:val="10"/>
        </w:rPr>
        <w:t>×0.5m=1972m</w:t>
      </w:r>
      <w:r>
        <w:rPr>
          <w:spacing w:val="10"/>
          <w:position w:val="12"/>
          <w:sz w:val="12"/>
        </w:rPr>
        <w:t>3</w:t>
      </w:r>
      <w:r>
        <w:t>。总覆土量为 2926m</w:t>
      </w:r>
      <w:r>
        <w:rPr>
          <w:position w:val="12"/>
          <w:sz w:val="12"/>
        </w:rPr>
        <w:t>3</w:t>
      </w:r>
      <w:r>
        <w:t>，覆土来源为排土场。</w:t>
      </w:r>
    </w:p>
    <w:p>
      <w:pPr>
        <w:pStyle w:val="5"/>
        <w:spacing w:before="2"/>
        <w:ind w:left="1260"/>
      </w:pPr>
      <w:r>
        <w:t>3、整平</w:t>
      </w:r>
    </w:p>
    <w:p>
      <w:pPr>
        <w:pStyle w:val="5"/>
        <w:spacing w:before="160" w:line="364" w:lineRule="auto"/>
        <w:ind w:left="780" w:right="921" w:firstLine="480"/>
      </w:pPr>
      <w:r>
        <w:t>对覆土后的场地进行整平，近期整平面积 5852m</w:t>
      </w:r>
      <w:r>
        <w:rPr>
          <w:position w:val="12"/>
          <w:sz w:val="12"/>
        </w:rPr>
        <w:t>2</w:t>
      </w:r>
      <w:r>
        <w:t>，厚度为 0.50m，整平量5852m</w:t>
      </w:r>
      <w:r>
        <w:rPr>
          <w:position w:val="12"/>
          <w:sz w:val="12"/>
        </w:rPr>
        <w:t>2</w:t>
      </w:r>
      <w:r>
        <w:t>×0.5m=2926m</w:t>
      </w:r>
      <w:r>
        <w:rPr>
          <w:position w:val="12"/>
          <w:sz w:val="12"/>
        </w:rPr>
        <w:t>3</w:t>
      </w:r>
      <w:r>
        <w:t>。</w:t>
      </w:r>
    </w:p>
    <w:p>
      <w:pPr>
        <w:pStyle w:val="5"/>
        <w:spacing w:before="1"/>
        <w:ind w:left="1260"/>
      </w:pPr>
      <w:r>
        <w:t>4、恢复植被</w:t>
      </w:r>
    </w:p>
    <w:p>
      <w:pPr>
        <w:pStyle w:val="5"/>
        <w:spacing w:before="161" w:line="364" w:lineRule="auto"/>
        <w:ind w:left="780" w:right="917" w:firstLine="480"/>
      </w:pPr>
      <w:r>
        <w:rPr>
          <w:spacing w:val="-8"/>
        </w:rPr>
        <w:t xml:space="preserve">近期对整平后的场地进行种草，面积为 </w:t>
      </w:r>
      <w:r>
        <w:t>1908m</w:t>
      </w:r>
      <w:r>
        <w:rPr>
          <w:position w:val="12"/>
          <w:sz w:val="12"/>
        </w:rPr>
        <w:t>2</w:t>
      </w:r>
      <w:r>
        <w:rPr>
          <w:spacing w:val="-8"/>
        </w:rPr>
        <w:t>。对选矿厂废弃料堆场地进行</w:t>
      </w:r>
      <w:r>
        <w:rPr>
          <w:spacing w:val="-9"/>
        </w:rPr>
        <w:t xml:space="preserve">种树，面积为 </w:t>
      </w:r>
      <w:r>
        <w:t>3944m</w:t>
      </w:r>
      <w:r>
        <w:rPr>
          <w:position w:val="12"/>
          <w:sz w:val="12"/>
        </w:rPr>
        <w:t>2</w:t>
      </w:r>
      <w:r>
        <w:rPr>
          <w:spacing w:val="-10"/>
        </w:rPr>
        <w:t xml:space="preserve">，种植山杏 </w:t>
      </w:r>
      <w:r>
        <w:t>986（株），</w:t>
      </w:r>
      <w:r>
        <w:rPr>
          <w:spacing w:val="-9"/>
        </w:rPr>
        <w:t xml:space="preserve">治理效果见图 </w:t>
      </w:r>
      <w:r>
        <w:t>2-8。</w:t>
      </w:r>
    </w:p>
    <w:p>
      <w:pPr>
        <w:pStyle w:val="5"/>
        <w:rPr>
          <w:sz w:val="20"/>
        </w:rPr>
      </w:pPr>
    </w:p>
    <w:p>
      <w:pPr>
        <w:pStyle w:val="5"/>
        <w:spacing w:before="8"/>
        <w:rPr>
          <w:sz w:val="21"/>
        </w:rPr>
      </w:pPr>
      <w:r>
        <w:drawing>
          <wp:anchor distT="0" distB="0" distL="0" distR="0" simplePos="0" relativeHeight="251662336" behindDoc="0" locked="0" layoutInCell="1" allowOverlap="1">
            <wp:simplePos x="0" y="0"/>
            <wp:positionH relativeFrom="page">
              <wp:posOffset>1391285</wp:posOffset>
            </wp:positionH>
            <wp:positionV relativeFrom="paragraph">
              <wp:posOffset>200660</wp:posOffset>
            </wp:positionV>
            <wp:extent cx="5080635" cy="15525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2" cstate="print"/>
                    <a:stretch>
                      <a:fillRect/>
                    </a:stretch>
                  </pic:blipFill>
                  <pic:spPr>
                    <a:xfrm>
                      <a:off x="0" y="0"/>
                      <a:ext cx="5080432" cy="1552765"/>
                    </a:xfrm>
                    <a:prstGeom prst="rect">
                      <a:avLst/>
                    </a:prstGeom>
                  </pic:spPr>
                </pic:pic>
              </a:graphicData>
            </a:graphic>
          </wp:anchor>
        </w:drawing>
      </w:r>
    </w:p>
    <w:p>
      <w:pPr>
        <w:pStyle w:val="5"/>
        <w:spacing w:before="12"/>
        <w:rPr>
          <w:sz w:val="18"/>
        </w:rPr>
      </w:pPr>
    </w:p>
    <w:p>
      <w:pPr>
        <w:tabs>
          <w:tab w:val="left" w:pos="4307"/>
        </w:tabs>
        <w:spacing w:before="66"/>
        <w:ind w:left="3403" w:right="0" w:firstLine="0"/>
        <w:jc w:val="left"/>
        <w:rPr>
          <w:b/>
          <w:sz w:val="24"/>
        </w:rPr>
      </w:pPr>
      <w:r>
        <w:rPr>
          <w:b/>
          <w:sz w:val="24"/>
        </w:rPr>
        <w:t>图</w:t>
      </w:r>
      <w:r>
        <w:rPr>
          <w:b/>
          <w:spacing w:val="-62"/>
          <w:sz w:val="24"/>
        </w:rPr>
        <w:t xml:space="preserve"> </w:t>
      </w:r>
      <w:r>
        <w:rPr>
          <w:b/>
          <w:sz w:val="24"/>
        </w:rPr>
        <w:t>2-8</w:t>
      </w:r>
      <w:r>
        <w:rPr>
          <w:b/>
          <w:sz w:val="24"/>
        </w:rPr>
        <w:tab/>
      </w:r>
      <w:r>
        <w:rPr>
          <w:b/>
          <w:sz w:val="24"/>
        </w:rPr>
        <w:t>选矿工业场地治理效果图</w:t>
      </w:r>
    </w:p>
    <w:p>
      <w:pPr>
        <w:pStyle w:val="5"/>
        <w:spacing w:before="82" w:line="364" w:lineRule="auto"/>
        <w:ind w:left="1260" w:right="6585"/>
      </w:pPr>
      <w:r>
        <w:t>（六）干排车间范围1、垫坡</w:t>
      </w:r>
    </w:p>
    <w:p>
      <w:pPr>
        <w:pStyle w:val="5"/>
        <w:spacing w:before="1" w:line="364" w:lineRule="auto"/>
        <w:ind w:left="780" w:right="921" w:firstLine="480"/>
      </w:pPr>
      <w:r>
        <w:t>近期对干排车间范围内的高陡边坡顺地势进行垫坡治理，垫坡量为 100m× 115m</w:t>
      </w:r>
      <w:r>
        <w:rPr>
          <w:position w:val="12"/>
          <w:sz w:val="12"/>
        </w:rPr>
        <w:t>2</w:t>
      </w:r>
      <w:r>
        <w:t>=11500m</w:t>
      </w:r>
      <w:r>
        <w:rPr>
          <w:position w:val="12"/>
          <w:sz w:val="12"/>
        </w:rPr>
        <w:t>3</w:t>
      </w:r>
      <w:r>
        <w:t>。高陡边坡现状照片见照片 2-9。</w:t>
      </w:r>
    </w:p>
    <w:p>
      <w:pPr>
        <w:spacing w:after="0" w:line="364" w:lineRule="auto"/>
        <w:sectPr>
          <w:pgSz w:w="11910" w:h="16840"/>
          <w:pgMar w:top="1440" w:right="880" w:bottom="1180" w:left="1020" w:header="0" w:footer="993" w:gutter="0"/>
          <w:cols w:space="720" w:num="1"/>
        </w:sectPr>
      </w:pPr>
    </w:p>
    <w:p>
      <w:pPr>
        <w:pStyle w:val="5"/>
        <w:ind w:left="1466"/>
        <w:rPr>
          <w:sz w:val="20"/>
        </w:rPr>
      </w:pPr>
      <w:r>
        <w:rPr>
          <w:sz w:val="20"/>
        </w:rPr>
        <w:drawing>
          <wp:inline distT="0" distB="0" distL="0" distR="0">
            <wp:extent cx="4711700" cy="353250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3" cstate="print"/>
                    <a:stretch>
                      <a:fillRect/>
                    </a:stretch>
                  </pic:blipFill>
                  <pic:spPr>
                    <a:xfrm>
                      <a:off x="0" y="0"/>
                      <a:ext cx="4712082" cy="3532917"/>
                    </a:xfrm>
                    <a:prstGeom prst="rect">
                      <a:avLst/>
                    </a:prstGeom>
                  </pic:spPr>
                </pic:pic>
              </a:graphicData>
            </a:graphic>
          </wp:inline>
        </w:drawing>
      </w:r>
    </w:p>
    <w:p>
      <w:pPr>
        <w:spacing w:before="94"/>
        <w:ind w:left="1924" w:right="1575" w:firstLine="0"/>
        <w:jc w:val="center"/>
        <w:rPr>
          <w:b/>
          <w:sz w:val="24"/>
        </w:rPr>
      </w:pPr>
      <w:r>
        <w:rPr>
          <w:b/>
          <w:sz w:val="24"/>
        </w:rPr>
        <w:t>照片 2-2 高陡边坡现状</w:t>
      </w:r>
    </w:p>
    <w:p>
      <w:pPr>
        <w:pStyle w:val="5"/>
        <w:spacing w:before="160"/>
        <w:ind w:left="1260"/>
      </w:pPr>
      <w:r>
        <w:t>2、覆土</w:t>
      </w:r>
    </w:p>
    <w:p>
      <w:pPr>
        <w:pStyle w:val="5"/>
        <w:spacing w:before="161" w:line="364" w:lineRule="auto"/>
        <w:ind w:left="780" w:right="863" w:firstLine="480"/>
      </w:pPr>
      <w:r>
        <w:t>近期对垫坡后的场地进行覆土，覆土面积 756m</w:t>
      </w:r>
      <w:r>
        <w:rPr>
          <w:position w:val="12"/>
          <w:sz w:val="12"/>
        </w:rPr>
        <w:t>2</w:t>
      </w:r>
      <w:r>
        <w:t>，覆土厚度为 0.50m，覆土量 756m</w:t>
      </w:r>
      <w:r>
        <w:rPr>
          <w:position w:val="12"/>
          <w:sz w:val="12"/>
        </w:rPr>
        <w:t>2</w:t>
      </w:r>
      <w:r>
        <w:t>×0.5m=378m</w:t>
      </w:r>
      <w:r>
        <w:rPr>
          <w:position w:val="12"/>
          <w:sz w:val="12"/>
        </w:rPr>
        <w:t>3</w:t>
      </w:r>
      <w:r>
        <w:t>。覆土来源为排土场。</w:t>
      </w:r>
    </w:p>
    <w:p>
      <w:pPr>
        <w:pStyle w:val="5"/>
        <w:spacing w:before="1"/>
        <w:ind w:left="1260"/>
      </w:pPr>
      <w:r>
        <w:t>3、整平</w:t>
      </w:r>
    </w:p>
    <w:p>
      <w:pPr>
        <w:pStyle w:val="5"/>
        <w:spacing w:before="161" w:line="364" w:lineRule="auto"/>
        <w:ind w:left="780" w:right="917" w:firstLine="480"/>
      </w:pPr>
      <w:r>
        <w:t>对覆土后的场地进行整平，近期整平面积 756m</w:t>
      </w:r>
      <w:r>
        <w:rPr>
          <w:position w:val="12"/>
          <w:sz w:val="12"/>
        </w:rPr>
        <w:t xml:space="preserve">2 </w:t>
      </w:r>
      <w:r>
        <w:t>，厚度为 0.50m，整平量756m</w:t>
      </w:r>
      <w:r>
        <w:rPr>
          <w:position w:val="12"/>
          <w:sz w:val="12"/>
        </w:rPr>
        <w:t>2</w:t>
      </w:r>
      <w:r>
        <w:t>×0.5m=378m</w:t>
      </w:r>
      <w:r>
        <w:rPr>
          <w:position w:val="12"/>
          <w:sz w:val="12"/>
        </w:rPr>
        <w:t>3</w:t>
      </w:r>
      <w:r>
        <w:t>。</w:t>
      </w:r>
    </w:p>
    <w:p>
      <w:pPr>
        <w:pStyle w:val="5"/>
        <w:spacing w:before="1"/>
        <w:ind w:left="1260"/>
      </w:pPr>
      <w:r>
        <w:t>4、恢复植被</w:t>
      </w:r>
    </w:p>
    <w:p>
      <w:pPr>
        <w:pStyle w:val="5"/>
        <w:spacing w:before="160" w:line="364" w:lineRule="auto"/>
        <w:ind w:left="780" w:right="921" w:firstLine="480"/>
      </w:pPr>
      <w:r>
        <w:t>对整平后的场地进行恢复植被，近期对整平后的场地进行种草，面积为756m</w:t>
      </w:r>
      <w:r>
        <w:rPr>
          <w:position w:val="12"/>
          <w:sz w:val="12"/>
        </w:rPr>
        <w:t>2</w:t>
      </w:r>
      <w:r>
        <w:t>。</w:t>
      </w:r>
    </w:p>
    <w:p>
      <w:pPr>
        <w:pStyle w:val="5"/>
        <w:spacing w:before="1" w:line="364" w:lineRule="auto"/>
        <w:ind w:left="1260" w:right="6825"/>
      </w:pPr>
      <w:r>
        <w:t>（七）废弃尾矿库1、 覆土</w:t>
      </w:r>
    </w:p>
    <w:p>
      <w:pPr>
        <w:pStyle w:val="5"/>
        <w:spacing w:before="2" w:line="364" w:lineRule="auto"/>
        <w:ind w:left="780" w:right="795" w:firstLine="480"/>
      </w:pPr>
      <w:r>
        <w:rPr>
          <w:spacing w:val="-5"/>
        </w:rPr>
        <w:t>前期治理废弃尾矿库的坡面上植被长的稀疏，近期对废弃尾矿库坡面进行覆</w:t>
      </w:r>
      <w:r>
        <w:rPr>
          <w:spacing w:val="-23"/>
        </w:rPr>
        <w:t xml:space="preserve">土，覆土面积为 </w:t>
      </w:r>
      <w:r>
        <w:t>121336m</w:t>
      </w:r>
      <w:r>
        <w:rPr>
          <w:position w:val="12"/>
          <w:sz w:val="12"/>
        </w:rPr>
        <w:t>2</w:t>
      </w:r>
      <w:r>
        <w:rPr>
          <w:spacing w:val="-26"/>
        </w:rPr>
        <w:t xml:space="preserve">，覆土厚度为 </w:t>
      </w:r>
      <w:r>
        <w:t>0.50m</w:t>
      </w:r>
      <w:r>
        <w:rPr>
          <w:spacing w:val="-30"/>
        </w:rPr>
        <w:t xml:space="preserve">，覆土量为 </w:t>
      </w:r>
      <w:r>
        <w:t>121336m</w:t>
      </w:r>
      <w:r>
        <w:rPr>
          <w:position w:val="12"/>
          <w:sz w:val="12"/>
        </w:rPr>
        <w:t>2</w:t>
      </w:r>
      <w:r>
        <w:t>×0.5m=6066</w:t>
      </w:r>
      <w:r>
        <w:rPr>
          <w:spacing w:val="-1"/>
        </w:rPr>
        <w:t>8</w:t>
      </w:r>
      <w:r>
        <w:t>m</w:t>
      </w:r>
      <w:r>
        <w:rPr>
          <w:spacing w:val="2"/>
          <w:position w:val="12"/>
          <w:sz w:val="12"/>
        </w:rPr>
        <w:t>3</w:t>
      </w:r>
      <w:r>
        <w:rPr>
          <w:spacing w:val="-15"/>
        </w:rPr>
        <w:t>。</w:t>
      </w:r>
      <w:r>
        <w:t>覆土来源为排土场。</w:t>
      </w:r>
    </w:p>
    <w:p>
      <w:pPr>
        <w:pStyle w:val="5"/>
        <w:spacing w:before="1"/>
        <w:ind w:left="1260"/>
      </w:pPr>
      <w:r>
        <w:t>2、整平</w:t>
      </w:r>
    </w:p>
    <w:p>
      <w:pPr>
        <w:pStyle w:val="5"/>
        <w:spacing w:before="161"/>
        <w:ind w:left="1260"/>
      </w:pPr>
      <w:r>
        <w:t>对覆土后的场地进行整平，整平面积为 121336m</w:t>
      </w:r>
      <w:r>
        <w:rPr>
          <w:position w:val="12"/>
          <w:sz w:val="12"/>
        </w:rPr>
        <w:t>2</w:t>
      </w:r>
      <w:r>
        <w:t>，厚度为 0.50m，整平量为</w:t>
      </w:r>
    </w:p>
    <w:p>
      <w:pPr>
        <w:spacing w:after="0"/>
        <w:sectPr>
          <w:pgSz w:w="11910" w:h="16840"/>
          <w:pgMar w:top="1460" w:right="880" w:bottom="1180" w:left="1020" w:header="0" w:footer="993" w:gutter="0"/>
          <w:cols w:space="720" w:num="1"/>
        </w:sectPr>
      </w:pPr>
    </w:p>
    <w:p>
      <w:pPr>
        <w:pStyle w:val="5"/>
        <w:spacing w:before="62"/>
        <w:ind w:left="780"/>
      </w:pPr>
      <w:r>
        <w:t>121336m</w:t>
      </w:r>
      <w:r>
        <w:rPr>
          <w:position w:val="12"/>
          <w:sz w:val="12"/>
        </w:rPr>
        <w:t>2</w:t>
      </w:r>
      <w:r>
        <w:t>×0.5m=60668m</w:t>
      </w:r>
      <w:r>
        <w:rPr>
          <w:position w:val="12"/>
          <w:sz w:val="12"/>
        </w:rPr>
        <w:t>3</w:t>
      </w:r>
      <w:r>
        <w:t>。</w:t>
      </w:r>
    </w:p>
    <w:p>
      <w:pPr>
        <w:pStyle w:val="5"/>
        <w:spacing w:before="160"/>
        <w:ind w:left="1260"/>
      </w:pPr>
      <w:r>
        <w:t>3、恢复植被</w:t>
      </w:r>
    </w:p>
    <w:p>
      <w:pPr>
        <w:pStyle w:val="5"/>
        <w:spacing w:before="84"/>
        <w:ind w:left="1260"/>
      </w:pPr>
      <w:r>
        <w:t>近期对尾矿库坡面进行补种苜蓿草，面积为 121336m</w:t>
      </w:r>
      <w:r>
        <w:rPr>
          <w:position w:val="12"/>
          <w:sz w:val="12"/>
        </w:rPr>
        <w:t>2</w:t>
      </w:r>
      <w:r>
        <w:t>。</w:t>
      </w:r>
    </w:p>
    <w:p>
      <w:pPr>
        <w:pStyle w:val="5"/>
        <w:spacing w:before="81"/>
        <w:ind w:left="1260"/>
      </w:pPr>
      <w:r>
        <w:t>（八）前期治理工程的完善</w:t>
      </w:r>
    </w:p>
    <w:p>
      <w:pPr>
        <w:pStyle w:val="5"/>
        <w:spacing w:before="161"/>
        <w:ind w:left="1260"/>
      </w:pPr>
      <w:r>
        <w:t>前期排土场边坡治理植被生长不佳，应及时补种草籽，本期应加强管护。</w:t>
      </w:r>
    </w:p>
    <w:p>
      <w:pPr>
        <w:pStyle w:val="5"/>
      </w:pPr>
    </w:p>
    <w:p>
      <w:pPr>
        <w:tabs>
          <w:tab w:val="left" w:pos="3734"/>
        </w:tabs>
        <w:spacing w:before="186" w:line="364" w:lineRule="auto"/>
        <w:ind w:left="1260" w:right="2897" w:firstLine="1512"/>
        <w:jc w:val="left"/>
        <w:rPr>
          <w:sz w:val="24"/>
        </w:rPr>
      </w:pPr>
      <w:bookmarkStart w:id="6" w:name="第二节  矿山地质环境治理方案执行情况"/>
      <w:bookmarkEnd w:id="6"/>
      <w:bookmarkStart w:id="7" w:name="_bookmark3"/>
      <w:bookmarkEnd w:id="7"/>
      <w:r>
        <w:rPr>
          <w:b/>
          <w:sz w:val="24"/>
        </w:rPr>
        <w:t>第二节</w:t>
      </w:r>
      <w:r>
        <w:rPr>
          <w:b/>
          <w:sz w:val="24"/>
        </w:rPr>
        <w:tab/>
      </w:r>
      <w:r>
        <w:rPr>
          <w:b/>
          <w:sz w:val="24"/>
        </w:rPr>
        <w:t>矿山地质环境治理方案执行情</w:t>
      </w:r>
      <w:r>
        <w:rPr>
          <w:b/>
          <w:spacing w:val="-15"/>
          <w:sz w:val="24"/>
        </w:rPr>
        <w:t>况</w:t>
      </w:r>
      <w:r>
        <w:rPr>
          <w:sz w:val="24"/>
        </w:rPr>
        <w:t>一、一分期治理情况</w:t>
      </w:r>
    </w:p>
    <w:p>
      <w:pPr>
        <w:pStyle w:val="5"/>
        <w:spacing w:before="2" w:line="364" w:lineRule="auto"/>
        <w:ind w:left="780" w:right="945" w:firstLine="480"/>
      </w:pPr>
      <w:r>
        <w:t>根据 2014 年 7 月由赤峰冠诚地质勘查有限责任公司编制的《内蒙古自治区宁城首鑫源矿业发展有限公司西箭铁矿矿山地质环境分期治理及土地复垦方案（ 2010.1.1-2014.7.31） 》 ， 设计矿山地质环境第一分期治理工程为：</w:t>
      </w:r>
    </w:p>
    <w:p>
      <w:pPr>
        <w:pStyle w:val="5"/>
        <w:spacing w:line="305" w:lineRule="exact"/>
        <w:ind w:left="1260"/>
      </w:pPr>
      <w:r>
        <w:t>1、 对表土存储场撒播草籽；</w:t>
      </w:r>
    </w:p>
    <w:p>
      <w:pPr>
        <w:pStyle w:val="5"/>
        <w:spacing w:before="160"/>
        <w:ind w:left="1260"/>
      </w:pPr>
      <w:r>
        <w:t>2、 对尾矿坝覆土、 整平（土方） 、 撒播草籽；</w:t>
      </w:r>
    </w:p>
    <w:p>
      <w:pPr>
        <w:pStyle w:val="5"/>
        <w:spacing w:before="161" w:line="362" w:lineRule="auto"/>
        <w:ind w:left="780" w:right="945" w:firstLine="480"/>
      </w:pPr>
      <w:r>
        <w:t>3、 对露天采场高陡边坡进行变形监测， 定期对地面移动变形进行监测， 最终预测地质灾害的发生；</w:t>
      </w:r>
    </w:p>
    <w:p>
      <w:pPr>
        <w:pStyle w:val="5"/>
        <w:spacing w:before="2" w:line="364" w:lineRule="auto"/>
        <w:ind w:left="780" w:right="945" w:firstLine="600"/>
      </w:pPr>
      <w:r>
        <w:t>4、 对土地资源、 尾矿库下游水质及地形地貌景观等进行监测， 防止乱采乱挖对矿山地质环境的破坏。</w:t>
      </w:r>
    </w:p>
    <w:p>
      <w:pPr>
        <w:pStyle w:val="5"/>
        <w:spacing w:line="364" w:lineRule="auto"/>
        <w:ind w:left="780" w:right="917" w:firstLine="480"/>
      </w:pPr>
      <w:r>
        <w:t>根据现场调查， 矿区内首期设计复垦面积 98432m2， 实际完成复垦面积123000m2。 2015 年 7 月 23 日赤峰市国土资源局聘请有关专家对矿山分期治</w:t>
      </w:r>
      <w:r>
        <w:rPr>
          <w:spacing w:val="-7"/>
        </w:rPr>
        <w:t>理工程进行了野外验收， 矿山完成了首期设计治理内容， 验收通过。根据前期</w:t>
      </w:r>
      <w:r>
        <w:t>治理经验， 矿区范围内治理过程中恢复植被选择刺槐成活率较高且长势良好。</w:t>
      </w:r>
    </w:p>
    <w:p>
      <w:pPr>
        <w:pStyle w:val="5"/>
        <w:ind w:left="1260"/>
      </w:pPr>
      <w:r>
        <w:t>（二）二分期治理方案执行情况</w:t>
      </w:r>
    </w:p>
    <w:p>
      <w:pPr>
        <w:pStyle w:val="5"/>
        <w:spacing w:before="157" w:line="364" w:lineRule="auto"/>
        <w:ind w:left="780" w:right="945" w:firstLine="480"/>
      </w:pPr>
      <w:r>
        <w:t>根据矿山地质环境治理总体工作部署， 制定二期治理工程年度实施计划， 主要实施计划为： 2014 年 8 月 1 日—2017 年 7 月 31 日</w:t>
      </w:r>
    </w:p>
    <w:p>
      <w:pPr>
        <w:pStyle w:val="14"/>
        <w:numPr>
          <w:ilvl w:val="0"/>
          <w:numId w:val="1"/>
        </w:numPr>
        <w:tabs>
          <w:tab w:val="left" w:pos="1980"/>
        </w:tabs>
        <w:spacing w:before="0" w:after="0" w:line="364" w:lineRule="auto"/>
        <w:ind w:left="780" w:right="945" w:firstLine="480"/>
        <w:jc w:val="left"/>
        <w:rPr>
          <w:sz w:val="24"/>
        </w:rPr>
      </w:pPr>
      <w:r>
        <w:rPr>
          <w:spacing w:val="-1"/>
          <w:sz w:val="24"/>
        </w:rPr>
        <w:t>对废弃尾矿库内尾矿砂进行石方整平、 覆土、 土方整平、 顶部种</w:t>
      </w:r>
      <w:r>
        <w:rPr>
          <w:sz w:val="24"/>
        </w:rPr>
        <w:t>草过渡， 最终恢复旱地， 尾矿坝种树；</w:t>
      </w:r>
    </w:p>
    <w:p>
      <w:pPr>
        <w:pStyle w:val="14"/>
        <w:numPr>
          <w:ilvl w:val="0"/>
          <w:numId w:val="1"/>
        </w:numPr>
        <w:tabs>
          <w:tab w:val="left" w:pos="1980"/>
        </w:tabs>
        <w:spacing w:before="0" w:after="0" w:line="306" w:lineRule="exact"/>
        <w:ind w:left="1980" w:right="0" w:hanging="720"/>
        <w:jc w:val="left"/>
        <w:rPr>
          <w:sz w:val="24"/>
        </w:rPr>
      </w:pPr>
      <w:r>
        <w:rPr>
          <w:sz w:val="24"/>
        </w:rPr>
        <w:t>对废弃采场一进行垫坡、 土方整平、 种树；</w:t>
      </w:r>
    </w:p>
    <w:p>
      <w:pPr>
        <w:pStyle w:val="14"/>
        <w:numPr>
          <w:ilvl w:val="0"/>
          <w:numId w:val="1"/>
        </w:numPr>
        <w:tabs>
          <w:tab w:val="left" w:pos="1980"/>
        </w:tabs>
        <w:spacing w:before="159" w:after="0" w:line="240" w:lineRule="auto"/>
        <w:ind w:left="1980" w:right="0" w:hanging="720"/>
        <w:jc w:val="left"/>
        <w:rPr>
          <w:sz w:val="24"/>
        </w:rPr>
      </w:pPr>
      <w:r>
        <w:rPr>
          <w:sz w:val="24"/>
        </w:rPr>
        <w:t>对废弃采场二进行垫坡、 土方整平、 种草过渡， 最终恢复旱地；</w:t>
      </w:r>
    </w:p>
    <w:p>
      <w:pPr>
        <w:pStyle w:val="14"/>
        <w:numPr>
          <w:ilvl w:val="0"/>
          <w:numId w:val="1"/>
        </w:numPr>
        <w:tabs>
          <w:tab w:val="left" w:pos="1980"/>
        </w:tabs>
        <w:spacing w:before="159" w:after="0" w:line="240" w:lineRule="auto"/>
        <w:ind w:left="1980" w:right="0" w:hanging="720"/>
        <w:jc w:val="left"/>
        <w:rPr>
          <w:sz w:val="24"/>
        </w:rPr>
      </w:pPr>
      <w:r>
        <w:rPr>
          <w:sz w:val="24"/>
        </w:rPr>
        <w:t>对表土存储场取土后种草保护， 防止水土流失；</w:t>
      </w:r>
    </w:p>
    <w:p>
      <w:pPr>
        <w:pStyle w:val="14"/>
        <w:numPr>
          <w:ilvl w:val="0"/>
          <w:numId w:val="1"/>
        </w:numPr>
        <w:tabs>
          <w:tab w:val="left" w:pos="1980"/>
        </w:tabs>
        <w:spacing w:before="160" w:after="0" w:line="240" w:lineRule="auto"/>
        <w:ind w:left="1980" w:right="0" w:hanging="720"/>
        <w:jc w:val="left"/>
        <w:rPr>
          <w:sz w:val="24"/>
        </w:rPr>
      </w:pPr>
      <w:r>
        <w:rPr>
          <w:sz w:val="24"/>
        </w:rPr>
        <w:t>对废弃采场三进行垫坡、 土方整平、 种草；</w:t>
      </w:r>
    </w:p>
    <w:p>
      <w:pPr>
        <w:spacing w:after="0" w:line="240" w:lineRule="auto"/>
        <w:jc w:val="left"/>
        <w:rPr>
          <w:sz w:val="24"/>
        </w:rPr>
        <w:sectPr>
          <w:footerReference r:id="rId7" w:type="default"/>
          <w:pgSz w:w="11910" w:h="16840"/>
          <w:pgMar w:top="1440" w:right="880" w:bottom="1180" w:left="1020" w:header="0" w:footer="993" w:gutter="0"/>
          <w:pgNumType w:start="10"/>
          <w:cols w:space="720" w:num="1"/>
        </w:sectPr>
      </w:pPr>
    </w:p>
    <w:p>
      <w:pPr>
        <w:pStyle w:val="14"/>
        <w:numPr>
          <w:ilvl w:val="0"/>
          <w:numId w:val="1"/>
        </w:numPr>
        <w:tabs>
          <w:tab w:val="left" w:pos="1980"/>
        </w:tabs>
        <w:spacing w:before="43" w:after="0" w:line="240" w:lineRule="auto"/>
        <w:ind w:left="1980" w:right="0" w:hanging="720"/>
        <w:jc w:val="both"/>
        <w:rPr>
          <w:sz w:val="24"/>
        </w:rPr>
      </w:pPr>
      <w:r>
        <w:rPr>
          <w:sz w:val="24"/>
        </w:rPr>
        <w:t>对坝体压脚处进行覆土、 土方整平、 种草；</w:t>
      </w:r>
    </w:p>
    <w:p>
      <w:pPr>
        <w:pStyle w:val="14"/>
        <w:numPr>
          <w:ilvl w:val="0"/>
          <w:numId w:val="1"/>
        </w:numPr>
        <w:tabs>
          <w:tab w:val="left" w:pos="1980"/>
        </w:tabs>
        <w:spacing w:before="160" w:after="0" w:line="240" w:lineRule="auto"/>
        <w:ind w:left="1980" w:right="0" w:hanging="720"/>
        <w:jc w:val="both"/>
        <w:rPr>
          <w:sz w:val="24"/>
        </w:rPr>
      </w:pPr>
      <w:r>
        <w:rPr>
          <w:sz w:val="24"/>
        </w:rPr>
        <w:t>对矿区道路切坡（废弃尾矿库东南侧） 覆土、 土方整平、 种草；</w:t>
      </w:r>
    </w:p>
    <w:p>
      <w:pPr>
        <w:pStyle w:val="14"/>
        <w:numPr>
          <w:ilvl w:val="0"/>
          <w:numId w:val="1"/>
        </w:numPr>
        <w:tabs>
          <w:tab w:val="left" w:pos="1980"/>
        </w:tabs>
        <w:spacing w:before="158" w:after="0" w:line="240" w:lineRule="auto"/>
        <w:ind w:left="1980" w:right="0" w:hanging="720"/>
        <w:jc w:val="both"/>
        <w:rPr>
          <w:sz w:val="24"/>
        </w:rPr>
      </w:pPr>
      <w:r>
        <w:rPr>
          <w:sz w:val="24"/>
        </w:rPr>
        <w:t>对冲蚀沟进行回填、 种树；</w:t>
      </w:r>
    </w:p>
    <w:p>
      <w:pPr>
        <w:pStyle w:val="14"/>
        <w:numPr>
          <w:ilvl w:val="0"/>
          <w:numId w:val="1"/>
        </w:numPr>
        <w:tabs>
          <w:tab w:val="left" w:pos="1949"/>
        </w:tabs>
        <w:spacing w:before="161" w:after="0" w:line="362" w:lineRule="auto"/>
        <w:ind w:left="780" w:right="917" w:firstLine="480"/>
        <w:jc w:val="both"/>
        <w:rPr>
          <w:sz w:val="24"/>
        </w:rPr>
      </w:pPr>
      <w:r>
        <w:rPr>
          <w:spacing w:val="-7"/>
          <w:sz w:val="24"/>
        </w:rPr>
        <w:t>对矿区内地质灾害、 地形地貌景观、 土地资源及地下水资源进行监</w:t>
      </w:r>
      <w:r>
        <w:rPr>
          <w:sz w:val="24"/>
        </w:rPr>
        <w:t>测。</w:t>
      </w:r>
    </w:p>
    <w:p>
      <w:pPr>
        <w:pStyle w:val="5"/>
        <w:spacing w:before="5" w:line="364" w:lineRule="auto"/>
        <w:ind w:left="780" w:right="945" w:firstLine="480"/>
        <w:jc w:val="both"/>
      </w:pPr>
      <w:r>
        <w:t>根据现场调查， 矿区内二期设计复垦面积 240020m2， 实际完成复垦面积240020m2。 2019 年 9 月赤峰市自然资源局聘请有关专家对矿山分期治理工程进行了野外验收， 矿山完成了二期设计治理内容，验收通过。</w:t>
      </w:r>
    </w:p>
    <w:p>
      <w:pPr>
        <w:pStyle w:val="5"/>
        <w:spacing w:line="307" w:lineRule="exact"/>
        <w:ind w:left="1260"/>
      </w:pPr>
      <w:r>
        <w:t>（三）年度治理计划执行情况</w:t>
      </w:r>
    </w:p>
    <w:p>
      <w:pPr>
        <w:pStyle w:val="5"/>
        <w:spacing w:before="158" w:line="362" w:lineRule="auto"/>
        <w:ind w:left="780" w:right="1005" w:firstLine="480"/>
      </w:pPr>
      <w:r>
        <w:t>1、2020</w:t>
      </w:r>
      <w:r>
        <w:rPr>
          <w:spacing w:val="-40"/>
        </w:rPr>
        <w:t xml:space="preserve"> 年 </w:t>
      </w:r>
      <w:r>
        <w:t>7</w:t>
      </w:r>
      <w:r>
        <w:rPr>
          <w:spacing w:val="-12"/>
        </w:rPr>
        <w:t xml:space="preserve"> 月宁城县自然资源局组织专家组对 </w:t>
      </w:r>
      <w:r>
        <w:t>2020</w:t>
      </w:r>
      <w:r>
        <w:rPr>
          <w:spacing w:val="-10"/>
        </w:rPr>
        <w:t xml:space="preserve"> 年度治理计划进行了</w:t>
      </w:r>
      <w:r>
        <w:t>核查，专家组认为治理工程合理、矿山完成了设计治理内容， 核查通过。</w:t>
      </w:r>
    </w:p>
    <w:p>
      <w:pPr>
        <w:pStyle w:val="5"/>
        <w:spacing w:before="5" w:line="364" w:lineRule="auto"/>
        <w:ind w:left="780" w:right="917" w:firstLine="480"/>
      </w:pPr>
      <w:r>
        <w:rPr>
          <w:rFonts w:ascii="Times New Roman" w:eastAsia="Times New Roman"/>
        </w:rPr>
        <w:t>2</w:t>
      </w:r>
      <w:r>
        <w:rPr>
          <w:spacing w:val="-32"/>
        </w:rPr>
        <w:t>、</w:t>
      </w:r>
      <w:r>
        <w:t>2021年3</w:t>
      </w:r>
      <w:r>
        <w:rPr>
          <w:spacing w:val="-9"/>
        </w:rPr>
        <w:t>月，内蒙古自治区宁城首鑫源矿业发展有限公司编制了《内蒙古</w:t>
      </w:r>
      <w:r>
        <w:t>自治区宁城首鑫源矿业发展有限公司西箭铁矿2021年度矿山地质环境治理计</w:t>
      </w:r>
    </w:p>
    <w:p>
      <w:pPr>
        <w:pStyle w:val="5"/>
        <w:spacing w:line="306" w:lineRule="exact"/>
        <w:ind w:left="780"/>
      </w:pPr>
      <w:r>
        <w:t>划》，基本上完成了设计的治理工程。</w:t>
      </w:r>
    </w:p>
    <w:p>
      <w:pPr>
        <w:pStyle w:val="5"/>
        <w:spacing w:before="5" w:line="364" w:lineRule="auto"/>
        <w:ind w:left="780" w:right="917" w:firstLine="480"/>
      </w:pPr>
      <w:r>
        <w:rPr>
          <w:rFonts w:ascii="Times New Roman" w:eastAsia="Times New Roman"/>
        </w:rPr>
        <w:t>2</w:t>
      </w:r>
      <w:r>
        <w:rPr>
          <w:spacing w:val="-32"/>
        </w:rPr>
        <w:t>、</w:t>
      </w:r>
      <w:r>
        <w:t>202</w:t>
      </w:r>
      <w:r>
        <w:rPr>
          <w:rFonts w:hint="eastAsia"/>
          <w:lang w:val="en-US" w:eastAsia="zh-CN"/>
        </w:rPr>
        <w:t>2</w:t>
      </w:r>
      <w:r>
        <w:t>年3</w:t>
      </w:r>
      <w:r>
        <w:rPr>
          <w:spacing w:val="-9"/>
        </w:rPr>
        <w:t>月，内蒙古自治区宁城首鑫源矿业发展有限公司编制了《内蒙古</w:t>
      </w:r>
      <w:r>
        <w:t>自治区宁城首鑫源矿业发展有限公司西箭铁矿202</w:t>
      </w:r>
      <w:r>
        <w:rPr>
          <w:rFonts w:hint="eastAsia"/>
          <w:lang w:val="en-US" w:eastAsia="zh-CN"/>
        </w:rPr>
        <w:t>2</w:t>
      </w:r>
      <w:r>
        <w:t>度矿山地质环境治理计</w:t>
      </w:r>
    </w:p>
    <w:p>
      <w:pPr>
        <w:pStyle w:val="5"/>
        <w:spacing w:line="306" w:lineRule="exact"/>
        <w:ind w:left="780"/>
      </w:pPr>
      <w:r>
        <w:t>划》，基本上完成了设计的治理工程。</w:t>
      </w:r>
    </w:p>
    <w:p>
      <w:pPr>
        <w:pStyle w:val="5"/>
        <w:spacing w:line="306" w:lineRule="exact"/>
        <w:ind w:left="780"/>
      </w:pPr>
    </w:p>
    <w:p>
      <w:pPr>
        <w:pStyle w:val="4"/>
        <w:tabs>
          <w:tab w:val="left" w:pos="962"/>
        </w:tabs>
        <w:spacing w:before="160"/>
        <w:ind w:left="0" w:right="130"/>
        <w:jc w:val="center"/>
      </w:pPr>
      <w:bookmarkStart w:id="8" w:name="_bookmark4"/>
      <w:bookmarkEnd w:id="8"/>
      <w:bookmarkStart w:id="9" w:name="第三节  前期治理存在的问题"/>
      <w:bookmarkEnd w:id="9"/>
      <w:r>
        <w:t>第三节</w:t>
      </w:r>
      <w:r>
        <w:tab/>
      </w:r>
      <w:r>
        <w:t>前期治理存在的问题</w:t>
      </w:r>
    </w:p>
    <w:p>
      <w:pPr>
        <w:pStyle w:val="5"/>
        <w:spacing w:before="7"/>
        <w:rPr>
          <w:b/>
          <w:sz w:val="18"/>
        </w:rPr>
      </w:pPr>
    </w:p>
    <w:p>
      <w:pPr>
        <w:pStyle w:val="5"/>
        <w:ind w:left="1260"/>
      </w:pPr>
      <w:r>
        <w:t>前期排土场边坡治理植被生长不佳，应及时补种草籽，</w:t>
      </w:r>
      <w:r>
        <w:rPr>
          <w:rFonts w:hint="eastAsia"/>
          <w:lang w:eastAsia="zh-CN"/>
        </w:rPr>
        <w:t>一期尾矿库部分雨水冲刷严重，</w:t>
      </w:r>
      <w:r>
        <w:t>本期应加强</w:t>
      </w:r>
      <w:r>
        <w:rPr>
          <w:rFonts w:hint="eastAsia"/>
          <w:lang w:eastAsia="zh-CN"/>
        </w:rPr>
        <w:t>排水及养护</w:t>
      </w:r>
      <w:r>
        <w:t>管护。</w:t>
      </w:r>
    </w:p>
    <w:p>
      <w:pPr>
        <w:spacing w:after="0"/>
      </w:pPr>
    </w:p>
    <w:p>
      <w:pPr>
        <w:pStyle w:val="2"/>
        <w:sectPr>
          <w:pgSz w:w="11910" w:h="16840"/>
          <w:pgMar w:top="1380" w:right="880" w:bottom="1180" w:left="1020" w:header="0" w:footer="993" w:gutter="0"/>
          <w:cols w:space="720" w:num="1"/>
        </w:sectPr>
      </w:pPr>
    </w:p>
    <w:p>
      <w:pPr>
        <w:pStyle w:val="3"/>
        <w:tabs>
          <w:tab w:val="left" w:pos="1199"/>
        </w:tabs>
        <w:spacing w:before="45"/>
        <w:ind w:right="137"/>
      </w:pPr>
      <w:bookmarkStart w:id="10" w:name="第三章  本年度矿山生产计划"/>
      <w:bookmarkEnd w:id="10"/>
      <w:bookmarkStart w:id="11" w:name="_bookmark5"/>
      <w:bookmarkEnd w:id="11"/>
      <w:r>
        <w:t>第三章</w:t>
      </w:r>
      <w:r>
        <w:tab/>
      </w:r>
      <w:r>
        <w:t>本年度矿山生产计划</w:t>
      </w:r>
    </w:p>
    <w:p>
      <w:pPr>
        <w:pStyle w:val="5"/>
        <w:spacing w:before="197" w:line="364" w:lineRule="auto"/>
        <w:ind w:left="780" w:right="917" w:firstLine="480"/>
        <w:jc w:val="both"/>
      </w:pPr>
      <w:r>
        <w:rPr>
          <w:spacing w:val="-7"/>
        </w:rPr>
        <w:t>结合矿山实际情况及市场原因，矿山设计</w:t>
      </w:r>
      <w:r>
        <w:rPr>
          <w:rFonts w:ascii="Times New Roman" w:eastAsia="Times New Roman"/>
        </w:rPr>
        <w:t>202</w:t>
      </w:r>
      <w:r>
        <w:rPr>
          <w:rFonts w:hint="eastAsia" w:ascii="Times New Roman"/>
          <w:lang w:val="en-US" w:eastAsia="zh-CN"/>
        </w:rPr>
        <w:t>4</w:t>
      </w:r>
      <w:r>
        <w:rPr>
          <w:spacing w:val="-2"/>
        </w:rPr>
        <w:t>年度对矿区现阶段露天采场进</w:t>
      </w:r>
      <w:r>
        <w:rPr>
          <w:spacing w:val="-10"/>
        </w:rPr>
        <w:t>行加深开采，矿山不再新建功能场地，预测</w:t>
      </w:r>
      <w:r>
        <w:rPr>
          <w:rFonts w:ascii="Times New Roman" w:eastAsia="Times New Roman"/>
        </w:rPr>
        <w:t>202</w:t>
      </w:r>
      <w:r>
        <w:rPr>
          <w:rFonts w:hint="eastAsia" w:ascii="Times New Roman"/>
          <w:lang w:val="en-US" w:eastAsia="zh-CN"/>
        </w:rPr>
        <w:t>4</w:t>
      </w:r>
      <w:r>
        <w:rPr>
          <w:spacing w:val="-2"/>
        </w:rPr>
        <w:t>年度各功能场地规模与现状保持</w:t>
      </w:r>
      <w:r>
        <w:t>不变。</w:t>
      </w:r>
    </w:p>
    <w:p>
      <w:pPr>
        <w:spacing w:after="0" w:line="364" w:lineRule="auto"/>
        <w:jc w:val="both"/>
        <w:sectPr>
          <w:pgSz w:w="11910" w:h="16840"/>
          <w:pgMar w:top="1380" w:right="880" w:bottom="1180" w:left="1020" w:header="0" w:footer="993" w:gutter="0"/>
          <w:cols w:space="720" w:num="1"/>
        </w:sectPr>
      </w:pPr>
    </w:p>
    <w:p>
      <w:pPr>
        <w:pStyle w:val="3"/>
        <w:tabs>
          <w:tab w:val="left" w:pos="1345"/>
        </w:tabs>
        <w:spacing w:before="42"/>
        <w:ind w:left="146" w:right="0"/>
      </w:pPr>
      <w:bookmarkStart w:id="12" w:name="_bookmark6"/>
      <w:bookmarkEnd w:id="12"/>
      <w:bookmarkStart w:id="13" w:name="第四章  矿山地质环境问题"/>
      <w:bookmarkEnd w:id="13"/>
      <w:r>
        <w:t>第四章</w:t>
      </w:r>
      <w:r>
        <w:tab/>
      </w:r>
      <w:r>
        <w:t>矿山地质环境问题</w:t>
      </w:r>
    </w:p>
    <w:p>
      <w:pPr>
        <w:pStyle w:val="5"/>
        <w:spacing w:before="1"/>
        <w:rPr>
          <w:rFonts w:ascii="黑体"/>
          <w:sz w:val="10"/>
        </w:rPr>
      </w:pPr>
    </w:p>
    <w:p>
      <w:pPr>
        <w:spacing w:after="0"/>
        <w:rPr>
          <w:rFonts w:ascii="黑体"/>
          <w:sz w:val="10"/>
        </w:rPr>
        <w:sectPr>
          <w:pgSz w:w="11910" w:h="16840"/>
          <w:pgMar w:top="1380" w:right="881" w:bottom="1180" w:left="1020" w:header="0" w:footer="993" w:gutter="0"/>
          <w:cols w:space="720" w:num="1"/>
        </w:sectPr>
      </w:pPr>
    </w:p>
    <w:p>
      <w:pPr>
        <w:pStyle w:val="5"/>
        <w:rPr>
          <w:rFonts w:ascii="黑体"/>
          <w:sz w:val="26"/>
        </w:rPr>
      </w:pPr>
    </w:p>
    <w:p>
      <w:pPr>
        <w:pStyle w:val="5"/>
        <w:spacing w:before="202"/>
        <w:ind w:left="1161"/>
      </w:pPr>
      <w:r>
        <w:rPr>
          <w:rFonts w:ascii="Times New Roman" w:eastAsia="Times New Roman"/>
        </w:rPr>
        <w:t>1</w:t>
      </w:r>
      <w:r>
        <w:t>、办公生活区</w:t>
      </w:r>
    </w:p>
    <w:p>
      <w:pPr>
        <w:pStyle w:val="4"/>
        <w:tabs>
          <w:tab w:val="left" w:pos="1594"/>
        </w:tabs>
        <w:spacing w:before="67"/>
        <w:ind w:left="634"/>
      </w:pPr>
      <w:r>
        <w:rPr>
          <w:b w:val="0"/>
        </w:rPr>
        <w:br w:type="column"/>
      </w:r>
      <w:bookmarkStart w:id="14" w:name="第一节  矿山地质环境问题现状"/>
      <w:bookmarkEnd w:id="14"/>
      <w:bookmarkStart w:id="15" w:name="_bookmark7"/>
      <w:bookmarkEnd w:id="15"/>
      <w:r>
        <w:t>第一节</w:t>
      </w:r>
      <w:r>
        <w:tab/>
      </w:r>
      <w:r>
        <w:t>矿山地质环境问题现状</w:t>
      </w:r>
    </w:p>
    <w:p>
      <w:pPr>
        <w:spacing w:after="0"/>
        <w:sectPr>
          <w:type w:val="continuous"/>
          <w:pgSz w:w="11910" w:h="16840"/>
          <w:pgMar w:top="1580" w:right="881" w:bottom="280" w:left="1020" w:header="720" w:footer="720" w:gutter="0"/>
          <w:cols w:equalWidth="0" w:num="2">
            <w:col w:w="2722" w:space="40"/>
            <w:col w:w="7247"/>
          </w:cols>
        </w:sectPr>
      </w:pPr>
    </w:p>
    <w:p>
      <w:pPr>
        <w:pStyle w:val="5"/>
        <w:spacing w:before="158" w:line="364" w:lineRule="auto"/>
        <w:ind w:left="681" w:right="417" w:firstLine="480"/>
      </w:pPr>
      <w:r>
        <w:rPr>
          <w:spacing w:val="-6"/>
        </w:rPr>
        <w:t xml:space="preserve">办公生活区位于矿区的最北侧，总占地为 </w:t>
      </w:r>
      <w:r>
        <w:rPr>
          <w:rFonts w:ascii="Times New Roman" w:eastAsia="Times New Roman"/>
        </w:rPr>
        <w:t>5350m</w:t>
      </w:r>
      <w:r>
        <w:rPr>
          <w:rFonts w:ascii="Times New Roman" w:eastAsia="Times New Roman"/>
          <w:position w:val="8"/>
          <w:sz w:val="15"/>
        </w:rPr>
        <w:t>2</w:t>
      </w:r>
      <w:r>
        <w:rPr>
          <w:spacing w:val="-7"/>
        </w:rPr>
        <w:t>。建构筑物主要由办公综合楼、</w:t>
      </w:r>
      <w:r>
        <w:rPr>
          <w:spacing w:val="-3"/>
        </w:rPr>
        <w:t xml:space="preserve">食堂、仓库、车库和门卫室等组成，办公综合楼为地上 </w:t>
      </w:r>
      <w:r>
        <w:rPr>
          <w:rFonts w:ascii="Times New Roman" w:eastAsia="Times New Roman"/>
        </w:rPr>
        <w:t xml:space="preserve">3 </w:t>
      </w:r>
      <w:r>
        <w:t>层钢筋混凝土结构建筑</w:t>
      </w:r>
      <w:r>
        <w:rPr>
          <w:rFonts w:ascii="Times New Roman" w:eastAsia="Times New Roman"/>
        </w:rPr>
        <w:t>,</w:t>
      </w:r>
      <w:r>
        <w:t>建</w:t>
      </w:r>
      <w:r>
        <w:rPr>
          <w:spacing w:val="-13"/>
        </w:rPr>
        <w:t xml:space="preserve">筑物高度 </w:t>
      </w:r>
      <w:r>
        <w:rPr>
          <w:rFonts w:ascii="Times New Roman" w:eastAsia="Times New Roman"/>
        </w:rPr>
        <w:t>4-15m</w:t>
      </w:r>
      <w:r>
        <w:rPr>
          <w:spacing w:val="-12"/>
        </w:rPr>
        <w:t xml:space="preserve">。场地内建筑及道路的修建，改变了原生的地形地貌景观见照片 </w:t>
      </w:r>
      <w:r>
        <w:rPr>
          <w:rFonts w:ascii="Times New Roman" w:eastAsia="Times New Roman"/>
        </w:rPr>
        <w:t>4-1</w:t>
      </w:r>
      <w:r>
        <w:rPr>
          <w:spacing w:val="-17"/>
        </w:rPr>
        <w:t>。</w:t>
      </w:r>
    </w:p>
    <w:p>
      <w:pPr>
        <w:pStyle w:val="5"/>
        <w:ind w:left="772"/>
        <w:rPr>
          <w:sz w:val="20"/>
        </w:rPr>
      </w:pPr>
      <w:r>
        <w:rPr>
          <w:sz w:val="20"/>
        </w:rPr>
        <w:pict>
          <v:group id="_x0000_s1028" o:spid="_x0000_s1028" o:spt="203" style="height:180.05pt;width:448.45pt;" coordsize="8969,3601">
            <o:lock v:ext="edit"/>
            <v:shape id="_x0000_s1029" o:spid="_x0000_s1029" o:spt="75" type="#_x0000_t75" style="position:absolute;left:113;top:8;height:3399;width:4403;" filled="f" stroked="f" coordsize="21600,21600">
              <v:path/>
              <v:fill on="f" focussize="0,0"/>
              <v:stroke on="f"/>
              <v:imagedata r:id="rId24" o:title=""/>
              <o:lock v:ext="edit" aspectratio="t"/>
            </v:shape>
            <v:shape id="_x0000_s1030" o:spid="_x0000_s1030" o:spt="75" type="#_x0000_t75" style="position:absolute;left:4622;top:8;height:3444;width:4342;" filled="f" stroked="f" coordsize="21600,21600">
              <v:path/>
              <v:fill on="f" focussize="0,0"/>
              <v:stroke on="f"/>
              <v:imagedata r:id="rId25" o:title=""/>
              <o:lock v:ext="edit" aspectratio="t"/>
            </v:shape>
            <v:line id="_x0000_s1031" o:spid="_x0000_s1031" o:spt="20" style="position:absolute;left:0;top:5;height:0;width:8969;" stroked="t" coordsize="21600,21600">
              <v:path arrowok="t"/>
              <v:fill focussize="0,0"/>
              <v:stroke weight="0.48pt" color="#000000"/>
              <v:imagedata o:title=""/>
              <o:lock v:ext="edit"/>
            </v:line>
            <v:line id="_x0000_s1032" o:spid="_x0000_s1032" o:spt="20" style="position:absolute;left:0;top:3596;height:0;width:8969;" stroked="t" coordsize="21600,21600">
              <v:path arrowok="t"/>
              <v:fill focussize="0,0"/>
              <v:stroke weight="0.48pt" color="#000000"/>
              <v:imagedata o:title=""/>
              <o:lock v:ext="edit"/>
            </v:line>
            <v:line id="_x0000_s1033" o:spid="_x0000_s1033" o:spt="20" style="position:absolute;left:5;top:0;height:3591;width:0;" stroked="t" coordsize="21600,21600">
              <v:path arrowok="t"/>
              <v:fill focussize="0,0"/>
              <v:stroke weight="0.48pt" color="#000000"/>
              <v:imagedata o:title=""/>
              <o:lock v:ext="edit"/>
            </v:line>
            <v:line id="_x0000_s1034" o:spid="_x0000_s1034" o:spt="20" style="position:absolute;left:4515;top:0;height:3591;width:0;" stroked="t" coordsize="21600,21600">
              <v:path arrowok="t"/>
              <v:fill focussize="0,0"/>
              <v:stroke weight="0.48pt" color="#000000"/>
              <v:imagedata o:title=""/>
              <o:lock v:ext="edit"/>
            </v:line>
            <v:line id="_x0000_s1035" o:spid="_x0000_s1035" o:spt="20" style="position:absolute;left:8964;top:0;height:3591;width:0;" stroked="t" coordsize="21600,21600">
              <v:path arrowok="t"/>
              <v:fill focussize="0,0"/>
              <v:stroke weight="0.48pt" color="#000000"/>
              <v:imagedata o:title=""/>
              <o:lock v:ext="edit"/>
            </v:line>
            <w10:wrap type="none"/>
            <w10:anchorlock/>
          </v:group>
        </w:pict>
      </w:r>
    </w:p>
    <w:p>
      <w:pPr>
        <w:tabs>
          <w:tab w:val="left" w:pos="2260"/>
        </w:tabs>
        <w:spacing w:before="0" w:line="267" w:lineRule="exact"/>
        <w:ind w:left="1161" w:right="0" w:firstLine="0"/>
        <w:jc w:val="left"/>
        <w:rPr>
          <w:b/>
          <w:sz w:val="24"/>
        </w:rPr>
      </w:pPr>
      <w:r>
        <w:rPr>
          <w:b/>
          <w:sz w:val="24"/>
        </w:rPr>
        <w:t>照片</w:t>
      </w:r>
      <w:r>
        <w:rPr>
          <w:b/>
          <w:spacing w:val="-62"/>
          <w:sz w:val="24"/>
        </w:rPr>
        <w:t xml:space="preserve"> </w:t>
      </w:r>
      <w:r>
        <w:rPr>
          <w:rFonts w:ascii="Times New Roman" w:eastAsia="Times New Roman"/>
          <w:b/>
          <w:sz w:val="24"/>
        </w:rPr>
        <w:t>4-1</w:t>
      </w:r>
      <w:r>
        <w:rPr>
          <w:rFonts w:ascii="Times New Roman" w:eastAsia="Times New Roman"/>
          <w:b/>
          <w:sz w:val="24"/>
        </w:rPr>
        <w:tab/>
      </w:r>
      <w:r>
        <w:rPr>
          <w:b/>
          <w:sz w:val="24"/>
        </w:rPr>
        <w:t>办公生活区</w:t>
      </w:r>
    </w:p>
    <w:p>
      <w:pPr>
        <w:spacing w:after="0" w:line="267" w:lineRule="exact"/>
        <w:jc w:val="left"/>
        <w:rPr>
          <w:sz w:val="24"/>
        </w:rPr>
        <w:sectPr>
          <w:type w:val="continuous"/>
          <w:pgSz w:w="11910" w:h="16840"/>
          <w:pgMar w:top="1580" w:right="881" w:bottom="280" w:left="1020" w:header="720" w:footer="720" w:gutter="0"/>
          <w:cols w:space="720" w:num="1"/>
        </w:sectPr>
      </w:pPr>
    </w:p>
    <w:p>
      <w:pPr>
        <w:pStyle w:val="5"/>
        <w:ind w:left="370"/>
        <w:rPr>
          <w:sz w:val="20"/>
        </w:rPr>
      </w:pPr>
      <w:r>
        <w:rPr>
          <w:sz w:val="20"/>
        </w:rPr>
        <w:drawing>
          <wp:inline distT="0" distB="0" distL="0" distR="0">
            <wp:extent cx="7924800" cy="1150874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6" cstate="print"/>
                    <a:stretch>
                      <a:fillRect/>
                    </a:stretch>
                  </pic:blipFill>
                  <pic:spPr>
                    <a:xfrm>
                      <a:off x="0" y="0"/>
                      <a:ext cx="7924800" cy="11509248"/>
                    </a:xfrm>
                    <a:prstGeom prst="rect">
                      <a:avLst/>
                    </a:prstGeom>
                  </pic:spPr>
                </pic:pic>
              </a:graphicData>
            </a:graphic>
          </wp:inline>
        </w:drawing>
      </w:r>
    </w:p>
    <w:p>
      <w:pPr>
        <w:pStyle w:val="5"/>
        <w:spacing w:before="7"/>
        <w:rPr>
          <w:b/>
          <w:sz w:val="16"/>
        </w:rPr>
      </w:pPr>
    </w:p>
    <w:p>
      <w:pPr>
        <w:tabs>
          <w:tab w:val="left" w:pos="852"/>
        </w:tabs>
        <w:spacing w:before="77"/>
        <w:ind w:left="101" w:right="0" w:firstLine="0"/>
        <w:jc w:val="left"/>
        <w:rPr>
          <w:b/>
          <w:sz w:val="21"/>
        </w:rPr>
      </w:pPr>
      <w:r>
        <w:rPr>
          <w:b/>
          <w:sz w:val="21"/>
        </w:rPr>
        <w:t>图</w:t>
      </w:r>
      <w:r>
        <w:rPr>
          <w:b/>
          <w:spacing w:val="-55"/>
          <w:sz w:val="21"/>
        </w:rPr>
        <w:t xml:space="preserve"> </w:t>
      </w:r>
      <w:r>
        <w:rPr>
          <w:rFonts w:ascii="Times New Roman" w:eastAsia="Times New Roman"/>
          <w:b/>
          <w:sz w:val="21"/>
        </w:rPr>
        <w:t>4-1</w:t>
      </w:r>
      <w:r>
        <w:rPr>
          <w:rFonts w:ascii="Times New Roman" w:eastAsia="Times New Roman"/>
          <w:b/>
          <w:sz w:val="21"/>
        </w:rPr>
        <w:tab/>
      </w:r>
      <w:r>
        <w:rPr>
          <w:b/>
          <w:sz w:val="21"/>
        </w:rPr>
        <w:t>评估区卫星影像图</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1"/>
        <w:rPr>
          <w:b/>
          <w:sz w:val="16"/>
        </w:rPr>
      </w:pPr>
    </w:p>
    <w:p>
      <w:pPr>
        <w:spacing w:before="93"/>
        <w:ind w:left="6751" w:right="5988" w:firstLine="0"/>
        <w:jc w:val="center"/>
        <w:rPr>
          <w:rFonts w:ascii="Times New Roman"/>
          <w:sz w:val="18"/>
        </w:rPr>
      </w:pPr>
      <w:r>
        <w:rPr>
          <w:rFonts w:ascii="Times New Roman"/>
          <w:sz w:val="18"/>
        </w:rPr>
        <w:t>14</w:t>
      </w:r>
    </w:p>
    <w:p>
      <w:pPr>
        <w:spacing w:after="0"/>
        <w:jc w:val="center"/>
        <w:rPr>
          <w:rFonts w:ascii="Times New Roman"/>
          <w:sz w:val="18"/>
        </w:rPr>
        <w:sectPr>
          <w:footerReference r:id="rId8" w:type="default"/>
          <w:pgSz w:w="16840" w:h="23820"/>
          <w:pgMar w:top="2080" w:right="1860" w:bottom="280" w:left="2020" w:header="0" w:footer="0" w:gutter="0"/>
          <w:cols w:space="720" w:num="1"/>
        </w:sectPr>
      </w:pPr>
    </w:p>
    <w:p>
      <w:pPr>
        <w:pStyle w:val="5"/>
        <w:spacing w:before="62"/>
        <w:ind w:left="920"/>
      </w:pPr>
      <w:r>
        <w:rPr>
          <w:rFonts w:ascii="Times New Roman" w:eastAsia="Times New Roman"/>
        </w:rPr>
        <w:t>2</w:t>
      </w:r>
      <w:r>
        <w:t>、选矿工业场地</w:t>
      </w:r>
    </w:p>
    <w:p>
      <w:pPr>
        <w:pStyle w:val="5"/>
        <w:spacing w:before="160" w:line="364" w:lineRule="auto"/>
        <w:ind w:left="440" w:right="757" w:firstLine="480"/>
      </w:pPr>
      <w:r>
        <w:pict>
          <v:shape id="_x0000_s1036" o:spid="_x0000_s1036" o:spt="202" type="#_x0000_t202" style="position:absolute;left:0pt;margin-left:84.35pt;margin-top:120.95pt;height:501.2pt;width:450.95pt;mso-position-horizontal-relative:page;z-index:251674624;mso-width-relative:page;mso-height-relative:page;" filled="f" stroked="f" coordsize="21600,21600">
            <v:path/>
            <v:fill on="f" focussize="0,0"/>
            <v:stroke on="f" joinstyle="miter"/>
            <v:imagedata o:title=""/>
            <o:lock v:ext="edit"/>
            <v:textbox inset="0mm,0mm,0mm,0mm">
              <w:txbxContent>
                <w:tbl>
                  <w:tblPr>
                    <w:tblStyle w:val="1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4"/>
                    <w:gridCol w:w="4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4644" w:type="dxa"/>
                      </w:tcPr>
                      <w:p>
                        <w:pPr>
                          <w:pStyle w:val="15"/>
                          <w:ind w:left="107" w:right="-29"/>
                          <w:rPr>
                            <w:sz w:val="20"/>
                          </w:rPr>
                        </w:pPr>
                        <w:r>
                          <w:rPr>
                            <w:sz w:val="20"/>
                          </w:rPr>
                          <w:drawing>
                            <wp:inline distT="0" distB="0" distL="0" distR="0">
                              <wp:extent cx="2865120" cy="196215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7" cstate="print"/>
                                      <a:stretch>
                                        <a:fillRect/>
                                      </a:stretch>
                                    </pic:blipFill>
                                    <pic:spPr>
                                      <a:xfrm>
                                        <a:off x="0" y="0"/>
                                        <a:ext cx="2865629" cy="1962530"/>
                                      </a:xfrm>
                                      <a:prstGeom prst="rect">
                                        <a:avLst/>
                                      </a:prstGeom>
                                    </pic:spPr>
                                  </pic:pic>
                                </a:graphicData>
                              </a:graphic>
                            </wp:inline>
                          </w:drawing>
                        </w:r>
                      </w:p>
                    </w:tc>
                    <w:tc>
                      <w:tcPr>
                        <w:tcW w:w="4360" w:type="dxa"/>
                      </w:tcPr>
                      <w:p>
                        <w:pPr>
                          <w:pStyle w:val="15"/>
                          <w:ind w:left="107"/>
                          <w:rPr>
                            <w:sz w:val="20"/>
                          </w:rPr>
                        </w:pPr>
                        <w:r>
                          <w:rPr>
                            <w:sz w:val="20"/>
                          </w:rPr>
                          <w:drawing>
                            <wp:inline distT="0" distB="0" distL="0" distR="0">
                              <wp:extent cx="2571115" cy="1929130"/>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8" cstate="print"/>
                                      <a:stretch>
                                        <a:fillRect/>
                                      </a:stretch>
                                    </pic:blipFill>
                                    <pic:spPr>
                                      <a:xfrm>
                                        <a:off x="0" y="0"/>
                                        <a:ext cx="2571264" cy="192919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644" w:type="dxa"/>
                      </w:tcPr>
                      <w:p>
                        <w:pPr>
                          <w:pStyle w:val="15"/>
                          <w:spacing w:before="8"/>
                          <w:rPr>
                            <w:sz w:val="4"/>
                          </w:rPr>
                        </w:pPr>
                      </w:p>
                      <w:p>
                        <w:pPr>
                          <w:pStyle w:val="15"/>
                          <w:ind w:left="107"/>
                          <w:rPr>
                            <w:sz w:val="20"/>
                          </w:rPr>
                        </w:pPr>
                        <w:r>
                          <w:rPr>
                            <w:sz w:val="20"/>
                          </w:rPr>
                          <w:drawing>
                            <wp:inline distT="0" distB="0" distL="0" distR="0">
                              <wp:extent cx="2768600" cy="2077085"/>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29" cstate="print"/>
                                      <a:stretch>
                                        <a:fillRect/>
                                      </a:stretch>
                                    </pic:blipFill>
                                    <pic:spPr>
                                      <a:xfrm>
                                        <a:off x="0" y="0"/>
                                        <a:ext cx="2769121" cy="2077593"/>
                                      </a:xfrm>
                                      <a:prstGeom prst="rect">
                                        <a:avLst/>
                                      </a:prstGeom>
                                    </pic:spPr>
                                  </pic:pic>
                                </a:graphicData>
                              </a:graphic>
                            </wp:inline>
                          </w:drawing>
                        </w:r>
                      </w:p>
                    </w:tc>
                    <w:tc>
                      <w:tcPr>
                        <w:tcW w:w="4360" w:type="dxa"/>
                      </w:tcPr>
                      <w:p>
                        <w:pPr>
                          <w:pStyle w:val="15"/>
                          <w:spacing w:before="8"/>
                          <w:rPr>
                            <w:sz w:val="4"/>
                          </w:rPr>
                        </w:pPr>
                      </w:p>
                      <w:p>
                        <w:pPr>
                          <w:pStyle w:val="15"/>
                          <w:ind w:left="107"/>
                          <w:rPr>
                            <w:sz w:val="20"/>
                          </w:rPr>
                        </w:pPr>
                        <w:r>
                          <w:rPr>
                            <w:sz w:val="20"/>
                          </w:rPr>
                          <w:drawing>
                            <wp:inline distT="0" distB="0" distL="0" distR="0">
                              <wp:extent cx="2594610" cy="2077085"/>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30" cstate="print"/>
                                      <a:stretch>
                                        <a:fillRect/>
                                      </a:stretch>
                                    </pic:blipFill>
                                    <pic:spPr>
                                      <a:xfrm>
                                        <a:off x="0" y="0"/>
                                        <a:ext cx="2594736" cy="207759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644" w:type="dxa"/>
                      </w:tcPr>
                      <w:p>
                        <w:pPr>
                          <w:pStyle w:val="15"/>
                          <w:spacing w:before="7"/>
                          <w:rPr>
                            <w:sz w:val="4"/>
                          </w:rPr>
                        </w:pPr>
                      </w:p>
                      <w:p>
                        <w:pPr>
                          <w:pStyle w:val="15"/>
                          <w:ind w:left="107"/>
                          <w:rPr>
                            <w:sz w:val="20"/>
                          </w:rPr>
                        </w:pPr>
                        <w:r>
                          <w:rPr>
                            <w:sz w:val="20"/>
                          </w:rPr>
                          <w:drawing>
                            <wp:inline distT="0" distB="0" distL="0" distR="0">
                              <wp:extent cx="2768600" cy="2077085"/>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31" cstate="print"/>
                                      <a:stretch>
                                        <a:fillRect/>
                                      </a:stretch>
                                    </pic:blipFill>
                                    <pic:spPr>
                                      <a:xfrm>
                                        <a:off x="0" y="0"/>
                                        <a:ext cx="2769121" cy="2077593"/>
                                      </a:xfrm>
                                      <a:prstGeom prst="rect">
                                        <a:avLst/>
                                      </a:prstGeom>
                                    </pic:spPr>
                                  </pic:pic>
                                </a:graphicData>
                              </a:graphic>
                            </wp:inline>
                          </w:drawing>
                        </w:r>
                      </w:p>
                    </w:tc>
                    <w:tc>
                      <w:tcPr>
                        <w:tcW w:w="4360" w:type="dxa"/>
                      </w:tcPr>
                      <w:p>
                        <w:pPr>
                          <w:pStyle w:val="15"/>
                          <w:spacing w:before="3"/>
                          <w:rPr>
                            <w:sz w:val="6"/>
                          </w:rPr>
                        </w:pPr>
                      </w:p>
                      <w:p>
                        <w:pPr>
                          <w:pStyle w:val="15"/>
                          <w:ind w:left="107" w:right="-58"/>
                          <w:rPr>
                            <w:sz w:val="20"/>
                          </w:rPr>
                        </w:pPr>
                        <w:r>
                          <w:rPr>
                            <w:sz w:val="20"/>
                          </w:rPr>
                          <w:drawing>
                            <wp:inline distT="0" distB="0" distL="0" distR="0">
                              <wp:extent cx="2698115" cy="209169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32" cstate="print"/>
                                      <a:stretch>
                                        <a:fillRect/>
                                      </a:stretch>
                                    </pic:blipFill>
                                    <pic:spPr>
                                      <a:xfrm>
                                        <a:off x="0" y="0"/>
                                        <a:ext cx="2698357" cy="2092070"/>
                                      </a:xfrm>
                                      <a:prstGeom prst="rect">
                                        <a:avLst/>
                                      </a:prstGeom>
                                    </pic:spPr>
                                  </pic:pic>
                                </a:graphicData>
                              </a:graphic>
                            </wp:inline>
                          </w:drawing>
                        </w:r>
                      </w:p>
                    </w:tc>
                  </w:tr>
                </w:tbl>
                <w:p>
                  <w:pPr>
                    <w:pStyle w:val="5"/>
                  </w:pPr>
                </w:p>
              </w:txbxContent>
            </v:textbox>
          </v:shape>
        </w:pict>
      </w:r>
      <w:r>
        <w:t>选矿工业场地位于露天采场西侧，建于山坡处，依山而建，总占地为</w:t>
      </w:r>
      <w:r>
        <w:rPr>
          <w:rFonts w:ascii="Times New Roman" w:hAnsi="Times New Roman" w:eastAsia="Times New Roman"/>
        </w:rPr>
        <w:t>116959.92m</w:t>
      </w:r>
      <w:r>
        <w:rPr>
          <w:rFonts w:ascii="Times New Roman" w:hAnsi="Times New Roman" w:eastAsia="Times New Roman"/>
          <w:position w:val="8"/>
          <w:sz w:val="15"/>
        </w:rPr>
        <w:t>2</w:t>
      </w:r>
      <w:r>
        <w:rPr>
          <w:spacing w:val="-7"/>
        </w:rPr>
        <w:t>。 建构筑物主要有破碎车间、球磨车间、选矿车间、蓄水池、选矿</w:t>
      </w:r>
      <w:r>
        <w:rPr>
          <w:spacing w:val="-17"/>
        </w:rPr>
        <w:t xml:space="preserve">化验室及选矿工业场地办公室、检修车间、仓库、泵房和检修室等，高度 </w:t>
      </w:r>
      <w:r>
        <w:rPr>
          <w:rFonts w:ascii="Times New Roman" w:hAnsi="Times New Roman" w:eastAsia="Times New Roman"/>
        </w:rPr>
        <w:t>4-20m</w:t>
      </w:r>
      <w:r>
        <w:rPr>
          <w:spacing w:val="-15"/>
        </w:rPr>
        <w:t>。</w:t>
      </w:r>
      <w:r>
        <w:rPr>
          <w:spacing w:val="-4"/>
        </w:rPr>
        <w:t xml:space="preserve">平整场地过程中形成高陡边坡，边坡高度 </w:t>
      </w:r>
      <w:r>
        <w:rPr>
          <w:rFonts w:ascii="Times New Roman" w:hAnsi="Times New Roman" w:eastAsia="Times New Roman"/>
        </w:rPr>
        <w:t>5-10m</w:t>
      </w:r>
      <w:r>
        <w:rPr>
          <w:spacing w:val="-15"/>
        </w:rPr>
        <w:t xml:space="preserve">，坡度 </w:t>
      </w:r>
      <w:r>
        <w:rPr>
          <w:rFonts w:ascii="Times New Roman" w:hAnsi="Times New Roman" w:eastAsia="Times New Roman"/>
        </w:rPr>
        <w:t>30-45</w:t>
      </w:r>
      <w:r>
        <w:t>°，改变了原生的</w:t>
      </w:r>
      <w:r>
        <w:rPr>
          <w:spacing w:val="-4"/>
        </w:rPr>
        <w:t xml:space="preserve">地形地貌景观，并且影响视觉效果见照片 </w:t>
      </w:r>
      <w:r>
        <w:rPr>
          <w:rFonts w:ascii="Times New Roman" w:hAnsi="Times New Roman" w:eastAsia="Times New Roman"/>
        </w:rPr>
        <w:t>4-2</w:t>
      </w:r>
      <w:r>
        <w:t>。</w:t>
      </w: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spacing w:before="9"/>
        <w:rPr>
          <w:sz w:val="28"/>
        </w:rPr>
      </w:pPr>
    </w:p>
    <w:p>
      <w:pPr>
        <w:tabs>
          <w:tab w:val="left" w:pos="2021"/>
        </w:tabs>
        <w:spacing w:before="0"/>
        <w:ind w:left="920" w:right="0" w:firstLine="0"/>
        <w:jc w:val="left"/>
        <w:rPr>
          <w:b/>
          <w:sz w:val="24"/>
        </w:rPr>
      </w:pPr>
      <w:r>
        <w:rPr>
          <w:b/>
          <w:sz w:val="24"/>
        </w:rPr>
        <w:t>照片</w:t>
      </w:r>
      <w:r>
        <w:rPr>
          <w:b/>
          <w:spacing w:val="-62"/>
          <w:sz w:val="24"/>
        </w:rPr>
        <w:t xml:space="preserve"> </w:t>
      </w:r>
      <w:r>
        <w:rPr>
          <w:rFonts w:ascii="Times New Roman" w:eastAsia="Times New Roman"/>
          <w:b/>
          <w:sz w:val="24"/>
        </w:rPr>
        <w:t>4-2</w:t>
      </w:r>
      <w:r>
        <w:rPr>
          <w:rFonts w:ascii="Times New Roman" w:eastAsia="Times New Roman"/>
          <w:b/>
          <w:sz w:val="24"/>
        </w:rPr>
        <w:tab/>
      </w:r>
      <w:r>
        <w:rPr>
          <w:b/>
          <w:sz w:val="24"/>
        </w:rPr>
        <w:t>选矿工业场地</w:t>
      </w:r>
    </w:p>
    <w:p>
      <w:pPr>
        <w:pStyle w:val="5"/>
        <w:spacing w:before="160"/>
        <w:ind w:left="920"/>
      </w:pPr>
      <w:r>
        <w:rPr>
          <w:rFonts w:ascii="Times New Roman" w:eastAsia="Times New Roman"/>
        </w:rPr>
        <w:t>3</w:t>
      </w:r>
      <w:r>
        <w:t>、露天采场</w:t>
      </w:r>
    </w:p>
    <w:p>
      <w:pPr>
        <w:spacing w:after="0"/>
        <w:sectPr>
          <w:footerReference r:id="rId9" w:type="default"/>
          <w:pgSz w:w="11910" w:h="16840"/>
          <w:pgMar w:top="1440" w:right="920" w:bottom="1180" w:left="1360" w:header="0" w:footer="993" w:gutter="0"/>
          <w:pgNumType w:start="15"/>
          <w:cols w:space="720" w:num="1"/>
        </w:sectPr>
      </w:pPr>
    </w:p>
    <w:p>
      <w:pPr>
        <w:pStyle w:val="5"/>
        <w:spacing w:before="62" w:line="364" w:lineRule="auto"/>
        <w:ind w:left="440" w:right="877" w:firstLine="480"/>
      </w:pPr>
      <w:r>
        <w:rPr>
          <w:spacing w:val="-9"/>
        </w:rPr>
        <w:t xml:space="preserve">露天采场总体南北长、东西窄，呈长条状分布，采坑南北长约 </w:t>
      </w:r>
      <w:r>
        <w:rPr>
          <w:rFonts w:ascii="Times New Roman" w:eastAsia="Times New Roman"/>
          <w:spacing w:val="-5"/>
        </w:rPr>
        <w:t>1080m</w:t>
      </w:r>
      <w:r>
        <w:rPr>
          <w:spacing w:val="-7"/>
        </w:rPr>
        <w:t>，东西</w:t>
      </w:r>
      <w:r>
        <w:rPr>
          <w:spacing w:val="-21"/>
        </w:rPr>
        <w:t xml:space="preserve">宽约 </w:t>
      </w:r>
      <w:r>
        <w:rPr>
          <w:rFonts w:ascii="Times New Roman" w:eastAsia="Times New Roman"/>
        </w:rPr>
        <w:t>264m</w:t>
      </w:r>
      <w:r>
        <w:rPr>
          <w:spacing w:val="-3"/>
        </w:rPr>
        <w:t xml:space="preserve">，采坑底部北部深南部浅，坑底有积水，采坑面积 </w:t>
      </w:r>
      <w:r>
        <w:rPr>
          <w:rFonts w:ascii="Times New Roman" w:eastAsia="Times New Roman"/>
        </w:rPr>
        <w:t>326269m</w:t>
      </w:r>
      <w:r>
        <w:rPr>
          <w:rFonts w:ascii="Times New Roman" w:eastAsia="Times New Roman"/>
          <w:position w:val="8"/>
          <w:sz w:val="15"/>
        </w:rPr>
        <w:t>2</w:t>
      </w:r>
      <w:r>
        <w:t>。</w:t>
      </w:r>
    </w:p>
    <w:p>
      <w:pPr>
        <w:pStyle w:val="5"/>
        <w:spacing w:before="1" w:line="364" w:lineRule="auto"/>
        <w:ind w:left="440" w:right="757" w:firstLine="480"/>
      </w:pPr>
      <w:r>
        <w:rPr>
          <w:spacing w:val="-5"/>
        </w:rPr>
        <w:t xml:space="preserve">采坑东侧边坡形成多个台阶，其中南段形成 </w:t>
      </w:r>
      <w:r>
        <w:rPr>
          <w:rFonts w:ascii="Times New Roman" w:hAnsi="Times New Roman" w:eastAsia="Times New Roman"/>
        </w:rPr>
        <w:t xml:space="preserve">7 </w:t>
      </w:r>
      <w:r>
        <w:rPr>
          <w:spacing w:val="-11"/>
        </w:rPr>
        <w:t xml:space="preserve">个台阶，台阶高度 </w:t>
      </w:r>
      <w:r>
        <w:rPr>
          <w:rFonts w:ascii="Times New Roman" w:hAnsi="Times New Roman" w:eastAsia="Times New Roman"/>
          <w:spacing w:val="-4"/>
        </w:rPr>
        <w:t>7-10m</w:t>
      </w:r>
      <w:r>
        <w:rPr>
          <w:spacing w:val="-2"/>
        </w:rPr>
        <w:t>，台</w:t>
      </w:r>
      <w:r>
        <w:rPr>
          <w:spacing w:val="-12"/>
        </w:rPr>
        <w:t xml:space="preserve">阶平台宽度 </w:t>
      </w:r>
      <w:r>
        <w:rPr>
          <w:rFonts w:ascii="Times New Roman" w:hAnsi="Times New Roman" w:eastAsia="Times New Roman"/>
          <w:spacing w:val="-4"/>
        </w:rPr>
        <w:t>5-12m</w:t>
      </w:r>
      <w:r>
        <w:rPr>
          <w:spacing w:val="-11"/>
        </w:rPr>
        <w:t xml:space="preserve">，现状帮坡角 </w:t>
      </w:r>
      <w:r>
        <w:rPr>
          <w:rFonts w:ascii="Times New Roman" w:hAnsi="Times New Roman" w:eastAsia="Times New Roman"/>
          <w:spacing w:val="-3"/>
        </w:rPr>
        <w:t>30-35°</w:t>
      </w:r>
      <w:r>
        <w:rPr>
          <w:spacing w:val="-14"/>
        </w:rPr>
        <w:t xml:space="preserve">；北段共 </w:t>
      </w:r>
      <w:r>
        <w:rPr>
          <w:rFonts w:ascii="Times New Roman" w:hAnsi="Times New Roman" w:eastAsia="Times New Roman"/>
        </w:rPr>
        <w:t xml:space="preserve">9 </w:t>
      </w:r>
      <w:r>
        <w:rPr>
          <w:spacing w:val="-10"/>
        </w:rPr>
        <w:t xml:space="preserve">个台阶，最小台阶高度为 </w:t>
      </w:r>
      <w:r>
        <w:rPr>
          <w:rFonts w:ascii="Times New Roman" w:hAnsi="Times New Roman" w:eastAsia="Times New Roman"/>
          <w:spacing w:val="-5"/>
        </w:rPr>
        <w:t>8m</w:t>
      </w:r>
      <w:r>
        <w:rPr>
          <w:spacing w:val="-5"/>
        </w:rPr>
        <w:t xml:space="preserve">， </w:t>
      </w:r>
      <w:r>
        <w:rPr>
          <w:spacing w:val="-9"/>
        </w:rPr>
        <w:t xml:space="preserve">最大台阶高度 </w:t>
      </w:r>
      <w:r>
        <w:rPr>
          <w:rFonts w:ascii="Times New Roman" w:hAnsi="Times New Roman" w:eastAsia="Times New Roman"/>
          <w:spacing w:val="-9"/>
        </w:rPr>
        <w:t>20m</w:t>
      </w:r>
      <w:r>
        <w:rPr>
          <w:spacing w:val="-10"/>
        </w:rPr>
        <w:t xml:space="preserve">，台阶平台宽度 </w:t>
      </w:r>
      <w:r>
        <w:rPr>
          <w:rFonts w:ascii="Times New Roman" w:hAnsi="Times New Roman" w:eastAsia="Times New Roman"/>
          <w:spacing w:val="-6"/>
        </w:rPr>
        <w:t>5-17m</w:t>
      </w:r>
      <w:r>
        <w:rPr>
          <w:spacing w:val="-14"/>
        </w:rPr>
        <w:t xml:space="preserve">，坡面角 </w:t>
      </w:r>
      <w:r>
        <w:rPr>
          <w:rFonts w:ascii="Times New Roman" w:hAnsi="Times New Roman" w:eastAsia="Times New Roman"/>
          <w:spacing w:val="-5"/>
        </w:rPr>
        <w:t>40</w:t>
      </w:r>
      <w:r>
        <w:rPr>
          <w:spacing w:val="-5"/>
        </w:rPr>
        <w:t>～</w:t>
      </w:r>
      <w:r>
        <w:rPr>
          <w:rFonts w:ascii="Times New Roman" w:hAnsi="Times New Roman" w:eastAsia="Times New Roman"/>
          <w:spacing w:val="-5"/>
        </w:rPr>
        <w:t>60°</w:t>
      </w:r>
      <w:r>
        <w:rPr>
          <w:spacing w:val="-10"/>
        </w:rPr>
        <w:t xml:space="preserve">，现状帮坡角 </w:t>
      </w:r>
      <w:r>
        <w:rPr>
          <w:rFonts w:ascii="Times New Roman" w:hAnsi="Times New Roman" w:eastAsia="Times New Roman"/>
        </w:rPr>
        <w:t>30-35°</w:t>
      </w:r>
      <w:r>
        <w:rPr>
          <w:spacing w:val="-15"/>
        </w:rPr>
        <w:t>。</w:t>
      </w:r>
    </w:p>
    <w:p>
      <w:pPr>
        <w:pStyle w:val="5"/>
        <w:spacing w:before="2"/>
        <w:ind w:left="920"/>
      </w:pPr>
      <w:r>
        <w:t xml:space="preserve">采坑西侧边坡南段目前形成 </w:t>
      </w:r>
      <w:r>
        <w:rPr>
          <w:rFonts w:ascii="Times New Roman" w:eastAsia="Times New Roman"/>
        </w:rPr>
        <w:t xml:space="preserve">2 </w:t>
      </w:r>
      <w:r>
        <w:t xml:space="preserve">个台阶，台阶高度 </w:t>
      </w:r>
      <w:r>
        <w:rPr>
          <w:rFonts w:ascii="Times New Roman" w:eastAsia="Times New Roman"/>
        </w:rPr>
        <w:t>8-20m</w:t>
      </w:r>
      <w:r>
        <w:t>，台阶平台宽度</w:t>
      </w:r>
    </w:p>
    <w:p>
      <w:pPr>
        <w:pStyle w:val="14"/>
        <w:numPr>
          <w:ilvl w:val="1"/>
          <w:numId w:val="2"/>
        </w:numPr>
        <w:tabs>
          <w:tab w:val="left" w:pos="1001"/>
        </w:tabs>
        <w:spacing w:before="160" w:after="0" w:line="364" w:lineRule="auto"/>
        <w:ind w:left="440" w:right="877" w:firstLine="0"/>
        <w:jc w:val="left"/>
        <w:rPr>
          <w:sz w:val="24"/>
        </w:rPr>
      </w:pPr>
      <w:r>
        <w:rPr>
          <w:rFonts w:ascii="Times New Roman" w:hAnsi="Times New Roman" w:eastAsia="Times New Roman"/>
          <w:sz w:val="24"/>
        </w:rPr>
        <w:t>m</w:t>
      </w:r>
      <w:r>
        <w:rPr>
          <w:spacing w:val="-13"/>
          <w:sz w:val="24"/>
        </w:rPr>
        <w:t xml:space="preserve">，坡面角 </w:t>
      </w:r>
      <w:r>
        <w:rPr>
          <w:rFonts w:ascii="Times New Roman" w:hAnsi="Times New Roman" w:eastAsia="Times New Roman"/>
          <w:sz w:val="24"/>
        </w:rPr>
        <w:t>30</w:t>
      </w:r>
      <w:r>
        <w:rPr>
          <w:sz w:val="24"/>
        </w:rPr>
        <w:t>～</w:t>
      </w:r>
      <w:r>
        <w:rPr>
          <w:rFonts w:ascii="Times New Roman" w:hAnsi="Times New Roman" w:eastAsia="Times New Roman"/>
          <w:sz w:val="24"/>
        </w:rPr>
        <w:t>40°</w:t>
      </w:r>
      <w:r>
        <w:rPr>
          <w:spacing w:val="-7"/>
          <w:sz w:val="24"/>
        </w:rPr>
        <w:t xml:space="preserve">；西侧边坡北段共 </w:t>
      </w:r>
      <w:r>
        <w:rPr>
          <w:rFonts w:ascii="Times New Roman" w:hAnsi="Times New Roman" w:eastAsia="Times New Roman"/>
          <w:sz w:val="24"/>
        </w:rPr>
        <w:t>4</w:t>
      </w:r>
      <w:r>
        <w:rPr>
          <w:rFonts w:ascii="Times New Roman" w:hAnsi="Times New Roman" w:eastAsia="Times New Roman"/>
          <w:spacing w:val="-1"/>
          <w:sz w:val="24"/>
        </w:rPr>
        <w:t xml:space="preserve"> </w:t>
      </w:r>
      <w:r>
        <w:rPr>
          <w:spacing w:val="-7"/>
          <w:sz w:val="24"/>
        </w:rPr>
        <w:t xml:space="preserve">个台阶，台阶高度 </w:t>
      </w:r>
      <w:r>
        <w:rPr>
          <w:rFonts w:ascii="Times New Roman" w:hAnsi="Times New Roman" w:eastAsia="Times New Roman"/>
          <w:sz w:val="24"/>
        </w:rPr>
        <w:t>8-10m</w:t>
      </w:r>
      <w:r>
        <w:rPr>
          <w:spacing w:val="-4"/>
          <w:sz w:val="24"/>
        </w:rPr>
        <w:t>，台阶平</w:t>
      </w:r>
      <w:r>
        <w:rPr>
          <w:spacing w:val="-16"/>
          <w:sz w:val="24"/>
        </w:rPr>
        <w:t xml:space="preserve">台宽度 </w:t>
      </w:r>
      <w:r>
        <w:rPr>
          <w:rFonts w:ascii="Times New Roman" w:hAnsi="Times New Roman" w:eastAsia="Times New Roman"/>
          <w:sz w:val="24"/>
        </w:rPr>
        <w:t>3-10m</w:t>
      </w:r>
      <w:r>
        <w:rPr>
          <w:spacing w:val="-12"/>
          <w:sz w:val="24"/>
        </w:rPr>
        <w:t xml:space="preserve">，坡面角 </w:t>
      </w:r>
      <w:r>
        <w:rPr>
          <w:rFonts w:ascii="Times New Roman" w:hAnsi="Times New Roman" w:eastAsia="Times New Roman"/>
          <w:sz w:val="24"/>
        </w:rPr>
        <w:t>40</w:t>
      </w:r>
      <w:r>
        <w:rPr>
          <w:sz w:val="24"/>
        </w:rPr>
        <w:t>～</w:t>
      </w:r>
      <w:r>
        <w:rPr>
          <w:rFonts w:ascii="Times New Roman" w:hAnsi="Times New Roman" w:eastAsia="Times New Roman"/>
          <w:sz w:val="24"/>
        </w:rPr>
        <w:t>60°</w:t>
      </w:r>
      <w:r>
        <w:rPr>
          <w:spacing w:val="-9"/>
          <w:sz w:val="24"/>
        </w:rPr>
        <w:t xml:space="preserve">，现状帮坡角 </w:t>
      </w:r>
      <w:r>
        <w:rPr>
          <w:rFonts w:ascii="Times New Roman" w:hAnsi="Times New Roman" w:eastAsia="Times New Roman"/>
          <w:sz w:val="24"/>
        </w:rPr>
        <w:t>25-30°</w:t>
      </w:r>
      <w:r>
        <w:rPr>
          <w:sz w:val="24"/>
        </w:rPr>
        <w:t>。</w:t>
      </w:r>
    </w:p>
    <w:p>
      <w:pPr>
        <w:pStyle w:val="5"/>
        <w:spacing w:before="2" w:line="364" w:lineRule="auto"/>
        <w:ind w:left="440" w:right="757" w:firstLine="480"/>
      </w:pPr>
      <w:r>
        <w:drawing>
          <wp:anchor distT="0" distB="0" distL="0" distR="0" simplePos="0" relativeHeight="251675648" behindDoc="0" locked="0" layoutInCell="1" allowOverlap="1">
            <wp:simplePos x="0" y="0"/>
            <wp:positionH relativeFrom="page">
              <wp:posOffset>1143000</wp:posOffset>
            </wp:positionH>
            <wp:positionV relativeFrom="paragraph">
              <wp:posOffset>873760</wp:posOffset>
            </wp:positionV>
            <wp:extent cx="5761990" cy="2313305"/>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33" cstate="print"/>
                    <a:stretch>
                      <a:fillRect/>
                    </a:stretch>
                  </pic:blipFill>
                  <pic:spPr>
                    <a:xfrm>
                      <a:off x="0" y="0"/>
                      <a:ext cx="5762244" cy="2313431"/>
                    </a:xfrm>
                    <a:prstGeom prst="rect">
                      <a:avLst/>
                    </a:prstGeom>
                  </pic:spPr>
                </pic:pic>
              </a:graphicData>
            </a:graphic>
          </wp:anchor>
        </w:drawing>
      </w:r>
      <w:r>
        <w:rPr>
          <w:spacing w:val="-7"/>
        </w:rPr>
        <w:t>露天采场对原地表形态、地层层序、植被产生直接破坏，破坏了原山体地质</w:t>
      </w:r>
      <w:r>
        <w:rPr>
          <w:spacing w:val="-17"/>
        </w:rPr>
        <w:t xml:space="preserve">构造，人为形成了深凹洼地貌，形成大面积陡坡，使岩体破损、增加岩体裸露面， </w:t>
      </w:r>
      <w:r>
        <w:rPr>
          <w:spacing w:val="-4"/>
        </w:rPr>
        <w:t xml:space="preserve">严重破坏了原生地形地貌景观，见照片 </w:t>
      </w:r>
      <w:r>
        <w:rPr>
          <w:rFonts w:ascii="Times New Roman" w:eastAsia="Times New Roman"/>
        </w:rPr>
        <w:t>4-3</w:t>
      </w:r>
      <w:r>
        <w:t>。</w:t>
      </w: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spacing w:before="4"/>
        <w:rPr>
          <w:sz w:val="32"/>
        </w:rPr>
      </w:pPr>
    </w:p>
    <w:p>
      <w:pPr>
        <w:tabs>
          <w:tab w:val="left" w:pos="2021"/>
        </w:tabs>
        <w:spacing w:before="0"/>
        <w:ind w:left="920" w:right="0" w:firstLine="0"/>
        <w:jc w:val="left"/>
        <w:rPr>
          <w:b/>
          <w:sz w:val="24"/>
        </w:rPr>
      </w:pPr>
      <w:r>
        <w:rPr>
          <w:b/>
          <w:sz w:val="24"/>
        </w:rPr>
        <w:t>照片</w:t>
      </w:r>
      <w:r>
        <w:rPr>
          <w:b/>
          <w:spacing w:val="-62"/>
          <w:sz w:val="24"/>
        </w:rPr>
        <w:t xml:space="preserve"> </w:t>
      </w:r>
      <w:r>
        <w:rPr>
          <w:rFonts w:ascii="Times New Roman" w:eastAsia="Times New Roman"/>
          <w:b/>
          <w:sz w:val="24"/>
        </w:rPr>
        <w:t>4-3</w:t>
      </w:r>
      <w:r>
        <w:rPr>
          <w:rFonts w:ascii="Times New Roman" w:eastAsia="Times New Roman"/>
          <w:b/>
          <w:sz w:val="24"/>
        </w:rPr>
        <w:tab/>
      </w:r>
      <w:r>
        <w:rPr>
          <w:b/>
          <w:sz w:val="24"/>
        </w:rPr>
        <w:t>露天采场</w:t>
      </w:r>
    </w:p>
    <w:p>
      <w:pPr>
        <w:pStyle w:val="5"/>
        <w:spacing w:before="161"/>
        <w:ind w:left="920"/>
      </w:pPr>
      <w:r>
        <w:rPr>
          <w:rFonts w:ascii="Times New Roman" w:eastAsia="Times New Roman"/>
        </w:rPr>
        <w:t>4</w:t>
      </w:r>
      <w:r>
        <w:t>、民采坑</w:t>
      </w:r>
    </w:p>
    <w:p>
      <w:pPr>
        <w:pStyle w:val="5"/>
        <w:spacing w:before="160" w:line="364" w:lineRule="auto"/>
        <w:ind w:left="440" w:right="785" w:firstLine="480"/>
      </w:pPr>
      <w:r>
        <w:rPr>
          <w:spacing w:val="-8"/>
        </w:rPr>
        <w:t xml:space="preserve">民采坑位于露天采坑东侧，现状不规则，占地面积 </w:t>
      </w:r>
      <w:r>
        <w:rPr>
          <w:rFonts w:ascii="Times New Roman" w:hAnsi="Times New Roman" w:eastAsia="Times New Roman"/>
        </w:rPr>
        <w:t xml:space="preserve">14789 </w:t>
      </w:r>
      <w:r>
        <w:rPr>
          <w:rFonts w:ascii="Times New Roman" w:hAnsi="Times New Roman" w:eastAsia="Times New Roman"/>
          <w:spacing w:val="-11"/>
        </w:rPr>
        <w:t>m</w:t>
      </w:r>
      <w:r>
        <w:rPr>
          <w:rFonts w:ascii="Times New Roman" w:hAnsi="Times New Roman" w:eastAsia="Times New Roman"/>
          <w:spacing w:val="-11"/>
          <w:position w:val="8"/>
          <w:sz w:val="15"/>
        </w:rPr>
        <w:t>2</w:t>
      </w:r>
      <w:r>
        <w:rPr>
          <w:spacing w:val="-7"/>
        </w:rPr>
        <w:t>，规模较小，采</w:t>
      </w:r>
      <w:r>
        <w:rPr>
          <w:spacing w:val="-21"/>
        </w:rPr>
        <w:t xml:space="preserve">坑深度 </w:t>
      </w:r>
      <w:r>
        <w:rPr>
          <w:rFonts w:ascii="Times New Roman" w:hAnsi="Times New Roman" w:eastAsia="Times New Roman"/>
        </w:rPr>
        <w:t>8</w:t>
      </w:r>
      <w:r>
        <w:t>～</w:t>
      </w:r>
      <w:r>
        <w:rPr>
          <w:rFonts w:ascii="Times New Roman" w:hAnsi="Times New Roman" w:eastAsia="Times New Roman"/>
        </w:rPr>
        <w:t>14m</w:t>
      </w:r>
      <w:r>
        <w:rPr>
          <w:spacing w:val="-7"/>
        </w:rPr>
        <w:t xml:space="preserve">，边坡较陡，坡角 </w:t>
      </w:r>
      <w:r>
        <w:rPr>
          <w:rFonts w:ascii="Times New Roman" w:hAnsi="Times New Roman" w:eastAsia="Times New Roman"/>
        </w:rPr>
        <w:t>70</w:t>
      </w:r>
      <w:r>
        <w:t>～</w:t>
      </w:r>
      <w:r>
        <w:rPr>
          <w:rFonts w:ascii="Times New Roman" w:hAnsi="Times New Roman" w:eastAsia="Times New Roman"/>
        </w:rPr>
        <w:t>85°</w:t>
      </w:r>
      <w:r>
        <w:t>，采坑内的地层岩性为坚硬基岩。露</w:t>
      </w:r>
      <w:r>
        <w:rPr>
          <w:spacing w:val="-1"/>
        </w:rPr>
        <w:t xml:space="preserve">天采场对原地表形态、地层层序、植被产生直接破坏，破坏了原山体地质构造， </w:t>
      </w:r>
      <w:r>
        <w:rPr>
          <w:spacing w:val="-7"/>
        </w:rPr>
        <w:t>人为形成了深凹洼地貌，形成大面积陡坡，使岩体破损、增加岩体裸露面，破坏</w:t>
      </w:r>
      <w:r>
        <w:rPr>
          <w:spacing w:val="-11"/>
        </w:rPr>
        <w:t xml:space="preserve">了原生地形地貌景观，见照片 </w:t>
      </w:r>
      <w:r>
        <w:rPr>
          <w:rFonts w:ascii="Times New Roman" w:hAnsi="Times New Roman" w:eastAsia="Times New Roman"/>
        </w:rPr>
        <w:t>4-4</w:t>
      </w:r>
      <w:r>
        <w:t>。</w:t>
      </w:r>
    </w:p>
    <w:p>
      <w:pPr>
        <w:spacing w:after="0" w:line="364" w:lineRule="auto"/>
        <w:sectPr>
          <w:pgSz w:w="11910" w:h="16840"/>
          <w:pgMar w:top="1440" w:right="920" w:bottom="1180" w:left="1360" w:header="0" w:footer="993" w:gutter="0"/>
          <w:cols w:space="720" w:num="1"/>
        </w:sectPr>
      </w:pPr>
    </w:p>
    <w:p>
      <w:pPr>
        <w:pStyle w:val="5"/>
        <w:ind w:left="920"/>
        <w:rPr>
          <w:sz w:val="20"/>
        </w:rPr>
      </w:pPr>
      <w:r>
        <w:rPr>
          <w:sz w:val="20"/>
        </w:rPr>
        <w:drawing>
          <wp:inline distT="0" distB="0" distL="0" distR="0">
            <wp:extent cx="4474210" cy="235204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34" cstate="print"/>
                    <a:stretch>
                      <a:fillRect/>
                    </a:stretch>
                  </pic:blipFill>
                  <pic:spPr>
                    <a:xfrm>
                      <a:off x="0" y="0"/>
                      <a:ext cx="4474722" cy="2352294"/>
                    </a:xfrm>
                    <a:prstGeom prst="rect">
                      <a:avLst/>
                    </a:prstGeom>
                  </pic:spPr>
                </pic:pic>
              </a:graphicData>
            </a:graphic>
          </wp:inline>
        </w:drawing>
      </w:r>
    </w:p>
    <w:p>
      <w:pPr>
        <w:tabs>
          <w:tab w:val="left" w:pos="2021"/>
        </w:tabs>
        <w:spacing w:before="81"/>
        <w:ind w:left="920" w:right="0" w:firstLine="0"/>
        <w:jc w:val="left"/>
        <w:rPr>
          <w:b/>
          <w:sz w:val="24"/>
        </w:rPr>
      </w:pPr>
      <w:r>
        <w:rPr>
          <w:b/>
          <w:sz w:val="24"/>
        </w:rPr>
        <w:t>照片</w:t>
      </w:r>
      <w:r>
        <w:rPr>
          <w:b/>
          <w:spacing w:val="-62"/>
          <w:sz w:val="24"/>
        </w:rPr>
        <w:t xml:space="preserve"> </w:t>
      </w:r>
      <w:r>
        <w:rPr>
          <w:rFonts w:ascii="Times New Roman" w:eastAsia="Times New Roman"/>
          <w:b/>
          <w:sz w:val="24"/>
        </w:rPr>
        <w:t>4-4</w:t>
      </w:r>
      <w:r>
        <w:rPr>
          <w:rFonts w:ascii="Times New Roman" w:eastAsia="Times New Roman"/>
          <w:b/>
          <w:sz w:val="24"/>
        </w:rPr>
        <w:tab/>
      </w:r>
      <w:r>
        <w:rPr>
          <w:b/>
          <w:sz w:val="24"/>
        </w:rPr>
        <w:t>民采坑</w:t>
      </w:r>
    </w:p>
    <w:p>
      <w:pPr>
        <w:pStyle w:val="5"/>
        <w:spacing w:before="160"/>
        <w:ind w:left="920"/>
      </w:pPr>
      <w:r>
        <w:rPr>
          <w:rFonts w:ascii="Times New Roman" w:eastAsia="Times New Roman"/>
        </w:rPr>
        <w:t>5</w:t>
      </w:r>
      <w:r>
        <w:t>、尾矿库</w:t>
      </w:r>
    </w:p>
    <w:p>
      <w:pPr>
        <w:pStyle w:val="5"/>
        <w:spacing w:before="161" w:line="364" w:lineRule="auto"/>
        <w:ind w:left="440" w:right="877" w:firstLine="480"/>
      </w:pPr>
      <w:r>
        <w:rPr>
          <w:spacing w:val="-9"/>
        </w:rPr>
        <w:t>目前矿山有两个尾矿库，一个为废弃尾矿库，另一个为企业目前在用的尾矿</w:t>
      </w:r>
      <w:r>
        <w:t>库。</w:t>
      </w:r>
    </w:p>
    <w:p>
      <w:pPr>
        <w:pStyle w:val="14"/>
        <w:numPr>
          <w:ilvl w:val="2"/>
          <w:numId w:val="2"/>
        </w:numPr>
        <w:tabs>
          <w:tab w:val="left" w:pos="1521"/>
        </w:tabs>
        <w:spacing w:before="1" w:after="0" w:line="240" w:lineRule="auto"/>
        <w:ind w:left="1521" w:right="0" w:hanging="601"/>
        <w:jc w:val="left"/>
        <w:rPr>
          <w:sz w:val="24"/>
        </w:rPr>
      </w:pPr>
      <w:r>
        <w:rPr>
          <w:sz w:val="24"/>
        </w:rPr>
        <w:t>废弃尾矿库</w:t>
      </w:r>
    </w:p>
    <w:p>
      <w:pPr>
        <w:pStyle w:val="5"/>
        <w:spacing w:before="161" w:line="364" w:lineRule="auto"/>
        <w:ind w:left="440" w:right="877" w:firstLine="480"/>
      </w:pPr>
      <w:r>
        <w:drawing>
          <wp:anchor distT="0" distB="0" distL="0" distR="0" simplePos="0" relativeHeight="251676672" behindDoc="0" locked="0" layoutInCell="1" allowOverlap="1">
            <wp:simplePos x="0" y="0"/>
            <wp:positionH relativeFrom="page">
              <wp:posOffset>1143000</wp:posOffset>
            </wp:positionH>
            <wp:positionV relativeFrom="paragraph">
              <wp:posOffset>1267460</wp:posOffset>
            </wp:positionV>
            <wp:extent cx="4480560" cy="2520950"/>
            <wp:effectExtent l="0" t="0" r="0" b="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35" cstate="print"/>
                    <a:stretch>
                      <a:fillRect/>
                    </a:stretch>
                  </pic:blipFill>
                  <pic:spPr>
                    <a:xfrm>
                      <a:off x="0" y="0"/>
                      <a:ext cx="4480560" cy="2520696"/>
                    </a:xfrm>
                    <a:prstGeom prst="rect">
                      <a:avLst/>
                    </a:prstGeom>
                  </pic:spPr>
                </pic:pic>
              </a:graphicData>
            </a:graphic>
          </wp:anchor>
        </w:drawing>
      </w:r>
      <w:r>
        <w:rPr>
          <w:spacing w:val="-4"/>
        </w:rPr>
        <w:t xml:space="preserve">废弃尾矿库位于选矿工业场地西南 </w:t>
      </w:r>
      <w:r>
        <w:rPr>
          <w:rFonts w:ascii="Times New Roman" w:eastAsia="Times New Roman"/>
        </w:rPr>
        <w:t>300m</w:t>
      </w:r>
      <w:r>
        <w:rPr>
          <w:rFonts w:ascii="Times New Roman" w:eastAsia="Times New Roman"/>
          <w:spacing w:val="58"/>
        </w:rPr>
        <w:t xml:space="preserve"> </w:t>
      </w:r>
      <w:r>
        <w:t>处的无名沟，占地面积为</w:t>
      </w:r>
      <w:r>
        <w:rPr>
          <w:rFonts w:ascii="Times New Roman" w:eastAsia="Times New Roman"/>
        </w:rPr>
        <w:t>327474m</w:t>
      </w:r>
      <w:r>
        <w:rPr>
          <w:rFonts w:ascii="Times New Roman" w:eastAsia="Times New Roman"/>
          <w:position w:val="8"/>
          <w:sz w:val="15"/>
        </w:rPr>
        <w:t>2</w:t>
      </w:r>
      <w:r>
        <w:rPr>
          <w:spacing w:val="-13"/>
        </w:rPr>
        <w:t>。废弃尾矿库的存在，直接破坏了原生的地形地貌景观和植被，现状已</w:t>
      </w:r>
      <w:r>
        <w:rPr>
          <w:spacing w:val="-6"/>
        </w:rPr>
        <w:t>对废弃尾矿库顶部已经治理呈耕地，南部边坡虽然恢复植被，但是废渣裸露见照</w:t>
      </w:r>
      <w:r>
        <w:rPr>
          <w:spacing w:val="-30"/>
        </w:rPr>
        <w:t xml:space="preserve">片 </w:t>
      </w:r>
      <w:r>
        <w:rPr>
          <w:rFonts w:ascii="Times New Roman" w:eastAsia="Times New Roman"/>
        </w:rPr>
        <w:t>4-5</w:t>
      </w:r>
      <w:r>
        <w:t>。</w:t>
      </w: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rPr>
          <w:sz w:val="26"/>
        </w:rPr>
      </w:pPr>
    </w:p>
    <w:p>
      <w:pPr>
        <w:pStyle w:val="5"/>
        <w:spacing w:before="9"/>
        <w:rPr>
          <w:sz w:val="30"/>
        </w:rPr>
      </w:pPr>
    </w:p>
    <w:p>
      <w:pPr>
        <w:tabs>
          <w:tab w:val="left" w:pos="1961"/>
        </w:tabs>
        <w:spacing w:before="0"/>
        <w:ind w:left="920" w:right="0" w:firstLine="0"/>
        <w:jc w:val="left"/>
        <w:rPr>
          <w:b/>
          <w:sz w:val="24"/>
        </w:rPr>
      </w:pPr>
      <w:r>
        <w:rPr>
          <w:b/>
          <w:sz w:val="24"/>
        </w:rPr>
        <w:t>照片</w:t>
      </w:r>
      <w:r>
        <w:rPr>
          <w:rFonts w:ascii="Times New Roman" w:eastAsia="Times New Roman"/>
          <w:b/>
          <w:sz w:val="24"/>
        </w:rPr>
        <w:t>4-5</w:t>
      </w:r>
      <w:r>
        <w:rPr>
          <w:rFonts w:ascii="Times New Roman" w:eastAsia="Times New Roman"/>
          <w:b/>
          <w:sz w:val="24"/>
        </w:rPr>
        <w:tab/>
      </w:r>
      <w:r>
        <w:rPr>
          <w:b/>
          <w:sz w:val="24"/>
        </w:rPr>
        <w:t>废弃尾矿库</w:t>
      </w:r>
    </w:p>
    <w:p>
      <w:pPr>
        <w:pStyle w:val="14"/>
        <w:numPr>
          <w:ilvl w:val="2"/>
          <w:numId w:val="2"/>
        </w:numPr>
        <w:tabs>
          <w:tab w:val="left" w:pos="1521"/>
        </w:tabs>
        <w:spacing w:before="161" w:after="0" w:line="240" w:lineRule="auto"/>
        <w:ind w:left="1521" w:right="0" w:hanging="601"/>
        <w:jc w:val="left"/>
        <w:rPr>
          <w:sz w:val="24"/>
        </w:rPr>
      </w:pPr>
      <w:r>
        <w:rPr>
          <w:spacing w:val="-7"/>
          <w:sz w:val="24"/>
        </w:rPr>
        <w:t xml:space="preserve">在用尾矿库始建于 </w:t>
      </w:r>
      <w:r>
        <w:rPr>
          <w:rFonts w:ascii="Times New Roman" w:eastAsia="Times New Roman"/>
          <w:sz w:val="24"/>
        </w:rPr>
        <w:t xml:space="preserve">2013 </w:t>
      </w:r>
      <w:r>
        <w:rPr>
          <w:spacing w:val="-15"/>
          <w:sz w:val="24"/>
        </w:rPr>
        <w:t xml:space="preserve">年，为 </w:t>
      </w:r>
      <w:r>
        <w:rPr>
          <w:rFonts w:hint="eastAsia"/>
          <w:spacing w:val="-15"/>
          <w:sz w:val="24"/>
          <w:lang w:val="en-US" w:eastAsia="zh-CN"/>
        </w:rPr>
        <w:t>3</w:t>
      </w:r>
      <w:r>
        <w:rPr>
          <w:sz w:val="24"/>
        </w:rPr>
        <w:t>级尾矿库，位于选矿工业场地南侧</w:t>
      </w:r>
    </w:p>
    <w:p>
      <w:pPr>
        <w:pStyle w:val="5"/>
        <w:spacing w:before="160"/>
        <w:ind w:left="440"/>
      </w:pPr>
      <w:r>
        <w:rPr>
          <w:rFonts w:ascii="Times New Roman" w:eastAsia="Times New Roman"/>
        </w:rPr>
        <w:t xml:space="preserve">700m </w:t>
      </w:r>
      <w:r>
        <w:t xml:space="preserve">处的山沟，占地面积为 </w:t>
      </w:r>
      <w:r>
        <w:rPr>
          <w:rFonts w:ascii="Times New Roman" w:eastAsia="Times New Roman"/>
        </w:rPr>
        <w:t>214425m</w:t>
      </w:r>
      <w:r>
        <w:rPr>
          <w:rFonts w:ascii="Times New Roman" w:eastAsia="Times New Roman"/>
          <w:position w:val="8"/>
          <w:sz w:val="15"/>
        </w:rPr>
        <w:t>2</w:t>
      </w:r>
      <w:r>
        <w:t>，尾矿库谷地整体平面呈椭圆形。尾矿库</w:t>
      </w:r>
    </w:p>
    <w:p>
      <w:pPr>
        <w:spacing w:after="0"/>
        <w:sectPr>
          <w:pgSz w:w="11910" w:h="16840"/>
          <w:pgMar w:top="1460" w:right="920" w:bottom="1180" w:left="1360" w:header="0" w:footer="993" w:gutter="0"/>
          <w:cols w:space="720" w:num="1"/>
        </w:sectPr>
      </w:pPr>
    </w:p>
    <w:p>
      <w:pPr>
        <w:pStyle w:val="5"/>
        <w:spacing w:before="62" w:line="364" w:lineRule="auto"/>
        <w:ind w:left="440" w:right="757"/>
      </w:pPr>
      <w:r>
        <w:rPr>
          <w:spacing w:val="-15"/>
        </w:rPr>
        <w:t xml:space="preserve">总坝高 </w:t>
      </w:r>
      <w:r>
        <w:rPr>
          <w:rFonts w:ascii="Times New Roman" w:hAnsi="Times New Roman" w:eastAsia="Times New Roman"/>
        </w:rPr>
        <w:t>69m</w:t>
      </w:r>
      <w:r>
        <w:rPr>
          <w:spacing w:val="-15"/>
        </w:rPr>
        <w:t xml:space="preserve">，坡度 </w:t>
      </w:r>
      <w:r>
        <w:rPr>
          <w:rFonts w:ascii="Times New Roman" w:hAnsi="Times New Roman" w:eastAsia="Times New Roman"/>
        </w:rPr>
        <w:t>35</w:t>
      </w:r>
      <w:r>
        <w:rPr>
          <w:spacing w:val="-6"/>
        </w:rPr>
        <w:t xml:space="preserve">°。形成的总库容为 </w:t>
      </w:r>
      <w:r>
        <w:rPr>
          <w:rFonts w:ascii="Times New Roman" w:hAnsi="Times New Roman" w:eastAsia="Times New Roman"/>
        </w:rPr>
        <w:t>706.7×10</w:t>
      </w:r>
      <w:r>
        <w:rPr>
          <w:rFonts w:ascii="Times New Roman" w:hAnsi="Times New Roman" w:eastAsia="Times New Roman"/>
          <w:position w:val="8"/>
          <w:sz w:val="15"/>
        </w:rPr>
        <w:t>4</w:t>
      </w:r>
      <w:r>
        <w:rPr>
          <w:rFonts w:ascii="Times New Roman" w:hAnsi="Times New Roman" w:eastAsia="Times New Roman"/>
        </w:rPr>
        <w:t>m</w:t>
      </w:r>
      <w:r>
        <w:rPr>
          <w:rFonts w:ascii="Times New Roman" w:hAnsi="Times New Roman" w:eastAsia="Times New Roman"/>
          <w:position w:val="8"/>
          <w:sz w:val="15"/>
        </w:rPr>
        <w:t>3</w:t>
      </w:r>
      <w:r>
        <w:t>，形成的有效库容为</w:t>
      </w:r>
      <w:r>
        <w:rPr>
          <w:rFonts w:ascii="Times New Roman" w:hAnsi="Times New Roman" w:eastAsia="Times New Roman"/>
        </w:rPr>
        <w:t>600.7×10</w:t>
      </w:r>
      <w:r>
        <w:rPr>
          <w:rFonts w:ascii="Times New Roman" w:hAnsi="Times New Roman" w:eastAsia="Times New Roman"/>
          <w:position w:val="8"/>
          <w:sz w:val="15"/>
        </w:rPr>
        <w:t>4</w:t>
      </w:r>
      <w:r>
        <w:rPr>
          <w:rFonts w:ascii="Times New Roman" w:hAnsi="Times New Roman" w:eastAsia="Times New Roman"/>
        </w:rPr>
        <w:t>m</w:t>
      </w:r>
      <w:r>
        <w:rPr>
          <w:rFonts w:ascii="Times New Roman" w:hAnsi="Times New Roman" w:eastAsia="Times New Roman"/>
          <w:position w:val="8"/>
          <w:sz w:val="15"/>
        </w:rPr>
        <w:t>3</w:t>
      </w:r>
      <w:r>
        <w:rPr>
          <w:spacing w:val="-15"/>
        </w:rPr>
        <w:t xml:space="preserve">。在用尾矿库的存在，直接破坏了原生的地形地貌景观，见照片 </w:t>
      </w:r>
      <w:r>
        <w:rPr>
          <w:rFonts w:ascii="Times New Roman" w:hAnsi="Times New Roman" w:eastAsia="Times New Roman"/>
        </w:rPr>
        <w:t>4-6</w:t>
      </w:r>
      <w:r>
        <w:rPr>
          <w:spacing w:val="-14"/>
        </w:rPr>
        <w:t>。</w:t>
      </w:r>
    </w:p>
    <w:p>
      <w:pPr>
        <w:pStyle w:val="5"/>
        <w:rPr>
          <w:sz w:val="20"/>
        </w:rPr>
      </w:pPr>
    </w:p>
    <w:p>
      <w:pPr>
        <w:pStyle w:val="5"/>
        <w:spacing w:before="9"/>
        <w:rPr>
          <w:sz w:val="10"/>
        </w:rPr>
      </w:pPr>
      <w:r>
        <w:drawing>
          <wp:anchor distT="0" distB="0" distL="0" distR="0" simplePos="0" relativeHeight="251662336" behindDoc="0" locked="0" layoutInCell="1" allowOverlap="1">
            <wp:simplePos x="0" y="0"/>
            <wp:positionH relativeFrom="page">
              <wp:posOffset>1143000</wp:posOffset>
            </wp:positionH>
            <wp:positionV relativeFrom="paragraph">
              <wp:posOffset>111760</wp:posOffset>
            </wp:positionV>
            <wp:extent cx="4514215" cy="2540000"/>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36" cstate="print"/>
                    <a:stretch>
                      <a:fillRect/>
                    </a:stretch>
                  </pic:blipFill>
                  <pic:spPr>
                    <a:xfrm>
                      <a:off x="0" y="0"/>
                      <a:ext cx="4514421" cy="2539746"/>
                    </a:xfrm>
                    <a:prstGeom prst="rect">
                      <a:avLst/>
                    </a:prstGeom>
                  </pic:spPr>
                </pic:pic>
              </a:graphicData>
            </a:graphic>
          </wp:anchor>
        </w:drawing>
      </w:r>
    </w:p>
    <w:p>
      <w:pPr>
        <w:tabs>
          <w:tab w:val="left" w:pos="2021"/>
        </w:tabs>
        <w:spacing w:before="64"/>
        <w:ind w:left="920" w:right="0" w:firstLine="0"/>
        <w:jc w:val="left"/>
        <w:rPr>
          <w:b/>
          <w:sz w:val="24"/>
        </w:rPr>
      </w:pPr>
      <w:r>
        <w:rPr>
          <w:b/>
          <w:sz w:val="24"/>
        </w:rPr>
        <w:t>照片</w:t>
      </w:r>
      <w:r>
        <w:rPr>
          <w:b/>
          <w:spacing w:val="-62"/>
          <w:sz w:val="24"/>
        </w:rPr>
        <w:t xml:space="preserve"> </w:t>
      </w:r>
      <w:r>
        <w:rPr>
          <w:rFonts w:ascii="Times New Roman" w:eastAsia="Times New Roman"/>
          <w:b/>
          <w:sz w:val="24"/>
        </w:rPr>
        <w:t>4-6</w:t>
      </w:r>
      <w:r>
        <w:rPr>
          <w:rFonts w:ascii="Times New Roman" w:eastAsia="Times New Roman"/>
          <w:b/>
          <w:sz w:val="24"/>
        </w:rPr>
        <w:tab/>
      </w:r>
      <w:r>
        <w:rPr>
          <w:b/>
          <w:sz w:val="24"/>
        </w:rPr>
        <w:t>在用尾矿库</w:t>
      </w:r>
    </w:p>
    <w:p>
      <w:pPr>
        <w:pStyle w:val="5"/>
        <w:spacing w:before="161"/>
        <w:ind w:left="920"/>
      </w:pPr>
      <w:r>
        <w:rPr>
          <w:rFonts w:ascii="Times New Roman" w:eastAsia="Times New Roman"/>
        </w:rPr>
        <w:t>6</w:t>
      </w:r>
      <w:r>
        <w:t>、排土场</w:t>
      </w:r>
    </w:p>
    <w:p>
      <w:pPr>
        <w:pStyle w:val="5"/>
        <w:spacing w:before="160" w:line="364" w:lineRule="auto"/>
        <w:ind w:left="440" w:right="757" w:firstLine="480"/>
      </w:pPr>
      <w:r>
        <w:drawing>
          <wp:anchor distT="0" distB="0" distL="0" distR="0" simplePos="0" relativeHeight="251662336" behindDoc="0" locked="0" layoutInCell="1" allowOverlap="1">
            <wp:simplePos x="0" y="0"/>
            <wp:positionH relativeFrom="page">
              <wp:posOffset>1409700</wp:posOffset>
            </wp:positionH>
            <wp:positionV relativeFrom="paragraph">
              <wp:posOffset>1897380</wp:posOffset>
            </wp:positionV>
            <wp:extent cx="4351020" cy="2669540"/>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pic:cNvPicPr>
                      <a:picLocks noChangeAspect="1"/>
                    </pic:cNvPicPr>
                  </pic:nvPicPr>
                  <pic:blipFill>
                    <a:blip r:embed="rId37" cstate="print"/>
                    <a:stretch>
                      <a:fillRect/>
                    </a:stretch>
                  </pic:blipFill>
                  <pic:spPr>
                    <a:xfrm>
                      <a:off x="0" y="0"/>
                      <a:ext cx="4351080" cy="2669667"/>
                    </a:xfrm>
                    <a:prstGeom prst="rect">
                      <a:avLst/>
                    </a:prstGeom>
                  </pic:spPr>
                </pic:pic>
              </a:graphicData>
            </a:graphic>
          </wp:anchor>
        </w:drawing>
      </w:r>
      <w:r>
        <w:rPr>
          <w:spacing w:val="-11"/>
        </w:rPr>
        <w:t xml:space="preserve">目前矿山有 </w:t>
      </w:r>
      <w:r>
        <w:rPr>
          <w:rFonts w:ascii="Times New Roman" w:eastAsia="Times New Roman"/>
        </w:rPr>
        <w:t xml:space="preserve">1 </w:t>
      </w:r>
      <w:r>
        <w:rPr>
          <w:spacing w:val="-18"/>
        </w:rPr>
        <w:t xml:space="preserve">处排土场，位于南采坑南侧的天然沟道，占地面积为 </w:t>
      </w:r>
      <w:r>
        <w:rPr>
          <w:rFonts w:ascii="Times New Roman" w:eastAsia="Times New Roman"/>
        </w:rPr>
        <w:t>87680m</w:t>
      </w:r>
      <w:r>
        <w:rPr>
          <w:rFonts w:ascii="Times New Roman" w:eastAsia="Times New Roman"/>
          <w:position w:val="8"/>
          <w:sz w:val="15"/>
        </w:rPr>
        <w:t>2</w:t>
      </w:r>
      <w:r>
        <w:t xml:space="preserve">， </w:t>
      </w:r>
      <w:r>
        <w:rPr>
          <w:spacing w:val="-15"/>
        </w:rPr>
        <w:t xml:space="preserve">堆放量 </w:t>
      </w:r>
      <w:r>
        <w:rPr>
          <w:rFonts w:ascii="Times New Roman" w:eastAsia="Times New Roman"/>
        </w:rPr>
        <w:t>725000m</w:t>
      </w:r>
      <w:r>
        <w:rPr>
          <w:rFonts w:ascii="Times New Roman" w:eastAsia="Times New Roman"/>
          <w:position w:val="8"/>
          <w:sz w:val="15"/>
        </w:rPr>
        <w:t>3</w:t>
      </w:r>
      <w:r>
        <w:rPr>
          <w:spacing w:val="-10"/>
        </w:rPr>
        <w:t xml:space="preserve">。排土场由北至南呈长条形布置，布置长度约 </w:t>
      </w:r>
      <w:r>
        <w:rPr>
          <w:rFonts w:ascii="Times New Roman" w:eastAsia="Times New Roman"/>
          <w:spacing w:val="-5"/>
        </w:rPr>
        <w:t>560m</w:t>
      </w:r>
      <w:r>
        <w:rPr>
          <w:spacing w:val="-2"/>
        </w:rPr>
        <w:t>，宽度平均</w:t>
      </w:r>
      <w:r>
        <w:rPr>
          <w:spacing w:val="-22"/>
        </w:rPr>
        <w:t xml:space="preserve">约为 </w:t>
      </w:r>
      <w:r>
        <w:rPr>
          <w:rFonts w:ascii="Times New Roman" w:eastAsia="Times New Roman"/>
        </w:rPr>
        <w:t>130m</w:t>
      </w:r>
      <w:r>
        <w:rPr>
          <w:spacing w:val="-20"/>
        </w:rPr>
        <w:t xml:space="preserve">，分 </w:t>
      </w:r>
      <w:r>
        <w:rPr>
          <w:rFonts w:ascii="Times New Roman" w:eastAsia="Times New Roman"/>
        </w:rPr>
        <w:t>680m</w:t>
      </w:r>
      <w:r>
        <w:t>、</w:t>
      </w:r>
      <w:r>
        <w:rPr>
          <w:rFonts w:ascii="Times New Roman" w:eastAsia="Times New Roman"/>
        </w:rPr>
        <w:t>676m</w:t>
      </w:r>
      <w:r>
        <w:t>、</w:t>
      </w:r>
      <w:r>
        <w:rPr>
          <w:rFonts w:ascii="Times New Roman" w:eastAsia="Times New Roman"/>
        </w:rPr>
        <w:t xml:space="preserve">666m </w:t>
      </w:r>
      <w:r>
        <w:t>三个水平进行排放，顶部平坦，排放高度</w:t>
      </w:r>
      <w:r>
        <w:rPr>
          <w:rFonts w:ascii="Times New Roman" w:eastAsia="Times New Roman"/>
        </w:rPr>
        <w:t>20</w:t>
      </w:r>
      <w:r>
        <w:t>～</w:t>
      </w:r>
      <w:r>
        <w:rPr>
          <w:rFonts w:ascii="Times New Roman" w:eastAsia="Times New Roman"/>
        </w:rPr>
        <w:t>25m</w:t>
      </w:r>
      <w:r>
        <w:rPr>
          <w:spacing w:val="-7"/>
        </w:rPr>
        <w:t xml:space="preserve">，每个台阶马道宽 </w:t>
      </w:r>
      <w:r>
        <w:rPr>
          <w:rFonts w:ascii="Times New Roman" w:eastAsia="Times New Roman"/>
        </w:rPr>
        <w:t>4m</w:t>
      </w:r>
      <w:r>
        <w:t>～</w:t>
      </w:r>
      <w:r>
        <w:rPr>
          <w:rFonts w:ascii="Times New Roman" w:eastAsia="Times New Roman"/>
        </w:rPr>
        <w:t>8m</w:t>
      </w:r>
      <w:r>
        <w:t>。排土场的堆放形成了人工堆积地貌与周围</w:t>
      </w:r>
      <w:r>
        <w:rPr>
          <w:spacing w:val="-9"/>
        </w:rPr>
        <w:t>景观不协调，破坏了原有的地形地貌景观。破土场底部边坡进行治理，</w:t>
      </w:r>
      <w:r>
        <w:rPr>
          <w:spacing w:val="-13"/>
        </w:rPr>
        <w:t xml:space="preserve">局部治理效果明显见照片 </w:t>
      </w:r>
      <w:r>
        <w:rPr>
          <w:rFonts w:ascii="Times New Roman" w:eastAsia="Times New Roman"/>
        </w:rPr>
        <w:t>4-7</w:t>
      </w:r>
      <w:r>
        <w:t>。</w:t>
      </w:r>
    </w:p>
    <w:p>
      <w:pPr>
        <w:spacing w:after="0"/>
        <w:jc w:val="left"/>
        <w:rPr>
          <w:sz w:val="24"/>
        </w:rPr>
        <w:sectPr>
          <w:pgSz w:w="11910" w:h="16840"/>
          <w:pgMar w:top="1440" w:right="920" w:bottom="1180" w:left="1360" w:header="0" w:footer="993" w:gutter="0"/>
          <w:cols w:space="720" w:num="1"/>
        </w:sectPr>
      </w:pPr>
    </w:p>
    <w:p>
      <w:pPr>
        <w:pStyle w:val="5"/>
        <w:spacing w:before="62"/>
        <w:ind w:left="920"/>
      </w:pPr>
      <w:r>
        <w:rPr>
          <w:rFonts w:ascii="Times New Roman" w:eastAsia="Times New Roman"/>
        </w:rPr>
        <w:t>7</w:t>
      </w:r>
      <w:r>
        <w:t>、干排车间范围</w:t>
      </w:r>
    </w:p>
    <w:p>
      <w:pPr>
        <w:pStyle w:val="5"/>
        <w:spacing w:before="160" w:line="364" w:lineRule="auto"/>
        <w:ind w:left="440" w:right="757" w:firstLine="480"/>
      </w:pPr>
      <w:r>
        <w:pict>
          <v:group id="_x0000_s1037" o:spid="_x0000_s1037" o:spt="203" style="position:absolute;left:0pt;margin-left:84.35pt;margin-top:97.55pt;height:172.6pt;width:450.7pt;mso-position-horizontal-relative:page;z-index:-251645952;mso-width-relative:page;mso-height-relative:page;" coordorigin="1687,1952" coordsize="9014,3452">
            <o:lock v:ext="edit"/>
            <v:shape id="_x0000_s1038" o:spid="_x0000_s1038" o:spt="75" type="#_x0000_t75" style="position:absolute;left:1800;top:1975;height:3406;width:4396;" filled="f" stroked="f" coordsize="21600,21600">
              <v:path/>
              <v:fill on="f" focussize="0,0"/>
              <v:stroke on="f"/>
              <v:imagedata r:id="rId38" o:title=""/>
              <o:lock v:ext="edit" aspectratio="t"/>
            </v:shape>
            <v:shape id="_x0000_s1039" o:spid="_x0000_s1039" o:spt="75" type="#_x0000_t75" style="position:absolute;left:6302;top:1975;height:3406;width:4395;" filled="f" stroked="f" coordsize="21600,21600">
              <v:path/>
              <v:fill on="f" focussize="0,0"/>
              <v:stroke on="f"/>
              <v:imagedata r:id="rId39" o:title=""/>
              <o:lock v:ext="edit" aspectratio="t"/>
            </v:shape>
            <v:shape id="_x0000_s1040" o:spid="_x0000_s1040" style="position:absolute;left:1687;top:7783;height:3447;width:9014;" filled="f" stroked="t" coordorigin="1687,7783" coordsize="9014,3447" path="m1687,1957l10701,1957m1687,5399l10701,5399m1692,1952l1692,5394m6195,1952l6195,5394m10696,1952l10696,5394e">
              <v:path arrowok="t"/>
              <v:fill on="f" focussize="0,0"/>
              <v:stroke weight="0.48pt" color="#000000"/>
              <v:imagedata o:title=""/>
              <o:lock v:ext="edit"/>
            </v:shape>
          </v:group>
        </w:pict>
      </w:r>
      <w:r>
        <w:rPr>
          <w:spacing w:val="-3"/>
        </w:rPr>
        <w:t xml:space="preserve">干排车间范围位于选矿工业场地南侧，总占地为 </w:t>
      </w:r>
      <w:r>
        <w:rPr>
          <w:rFonts w:ascii="Times New Roman" w:hAnsi="Times New Roman" w:eastAsia="Times New Roman"/>
        </w:rPr>
        <w:t>5758m</w:t>
      </w:r>
      <w:r>
        <w:rPr>
          <w:rFonts w:ascii="Times New Roman" w:hAnsi="Times New Roman" w:eastAsia="Times New Roman"/>
          <w:position w:val="8"/>
          <w:sz w:val="15"/>
        </w:rPr>
        <w:t>2</w:t>
      </w:r>
      <w:r>
        <w:t>。建构筑物主要有</w:t>
      </w:r>
      <w:r>
        <w:rPr>
          <w:spacing w:val="-21"/>
        </w:rPr>
        <w:t xml:space="preserve">干排车间、配电室、泵站、高位水池、废弃宿舍和食堂等组成，建筑物高度 </w:t>
      </w:r>
      <w:r>
        <w:rPr>
          <w:rFonts w:ascii="Times New Roman" w:hAnsi="Times New Roman" w:eastAsia="Times New Roman"/>
        </w:rPr>
        <w:t>3-7m</w:t>
      </w:r>
      <w:r>
        <w:rPr>
          <w:spacing w:val="-17"/>
        </w:rPr>
        <w:t>。</w:t>
      </w:r>
      <w:r>
        <w:rPr>
          <w:spacing w:val="-16"/>
        </w:rPr>
        <w:t xml:space="preserve">见照片 </w:t>
      </w:r>
      <w:r>
        <w:rPr>
          <w:rFonts w:ascii="Times New Roman" w:hAnsi="Times New Roman" w:eastAsia="Times New Roman"/>
        </w:rPr>
        <w:t>4-8</w:t>
      </w:r>
      <w:r>
        <w:t>。在工程建设时，进行场地平整，改变了原生的地形地貌景观，局部</w:t>
      </w:r>
      <w:r>
        <w:rPr>
          <w:spacing w:val="-5"/>
        </w:rPr>
        <w:t xml:space="preserve">地段形成高陡边坡，边坡高度 </w:t>
      </w:r>
      <w:r>
        <w:rPr>
          <w:rFonts w:ascii="Times New Roman" w:hAnsi="Times New Roman" w:eastAsia="Times New Roman"/>
        </w:rPr>
        <w:t>5-8m</w:t>
      </w:r>
      <w:r>
        <w:rPr>
          <w:spacing w:val="-15"/>
        </w:rPr>
        <w:t xml:space="preserve">，坡度 </w:t>
      </w:r>
      <w:r>
        <w:rPr>
          <w:rFonts w:ascii="Times New Roman" w:hAnsi="Times New Roman" w:eastAsia="Times New Roman"/>
        </w:rPr>
        <w:t>35-50</w:t>
      </w:r>
      <w:r>
        <w:t>°，严重影响视觉效果。</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0"/>
        <w:rPr>
          <w:sz w:val="23"/>
        </w:rPr>
      </w:pPr>
    </w:p>
    <w:p>
      <w:pPr>
        <w:tabs>
          <w:tab w:val="left" w:pos="2021"/>
        </w:tabs>
        <w:spacing w:before="77"/>
        <w:ind w:left="920" w:right="0" w:firstLine="0"/>
        <w:jc w:val="left"/>
        <w:rPr>
          <w:b/>
          <w:sz w:val="24"/>
        </w:rPr>
      </w:pPr>
      <w:r>
        <w:rPr>
          <w:b/>
          <w:sz w:val="24"/>
        </w:rPr>
        <w:t>照片</w:t>
      </w:r>
      <w:r>
        <w:rPr>
          <w:b/>
          <w:spacing w:val="-62"/>
          <w:sz w:val="24"/>
        </w:rPr>
        <w:t xml:space="preserve"> </w:t>
      </w:r>
      <w:r>
        <w:rPr>
          <w:rFonts w:ascii="Times New Roman" w:eastAsia="Times New Roman"/>
          <w:b/>
          <w:sz w:val="24"/>
        </w:rPr>
        <w:t>4-8</w:t>
      </w:r>
      <w:r>
        <w:rPr>
          <w:rFonts w:ascii="Times New Roman" w:eastAsia="Times New Roman"/>
          <w:b/>
          <w:sz w:val="24"/>
        </w:rPr>
        <w:tab/>
      </w:r>
      <w:r>
        <w:rPr>
          <w:b/>
          <w:sz w:val="24"/>
        </w:rPr>
        <w:t>干排车间范围</w:t>
      </w:r>
    </w:p>
    <w:p>
      <w:pPr>
        <w:pStyle w:val="5"/>
        <w:spacing w:before="160"/>
        <w:ind w:left="920"/>
      </w:pPr>
      <w:r>
        <w:rPr>
          <w:rFonts w:ascii="Times New Roman" w:eastAsia="Times New Roman"/>
        </w:rPr>
        <w:t>8</w:t>
      </w:r>
      <w:r>
        <w:t>、临散建构筑物区</w:t>
      </w:r>
    </w:p>
    <w:p>
      <w:pPr>
        <w:pStyle w:val="5"/>
        <w:spacing w:before="161" w:line="364" w:lineRule="auto"/>
        <w:ind w:left="440" w:right="761" w:firstLine="480"/>
      </w:pPr>
      <w:r>
        <w:pict>
          <v:group id="_x0000_s1041" o:spid="_x0000_s1041" o:spt="203" style="position:absolute;left:0pt;margin-left:68.45pt;margin-top:120.95pt;height:172.5pt;width:466.6pt;mso-position-horizontal-relative:page;z-index:-251644928;mso-width-relative:page;mso-height-relative:page;" coordorigin="1369,2419" coordsize="9332,3450">
            <o:lock v:ext="edit"/>
            <v:shape id="_x0000_s1042" o:spid="_x0000_s1042" o:spt="75" type="#_x0000_t75" style="position:absolute;left:1483;top:2442;height:3404;width:4536;" filled="f" stroked="f" coordsize="21600,21600">
              <v:path/>
              <v:fill on="f" focussize="0,0"/>
              <v:stroke on="f"/>
              <v:imagedata r:id="rId40" o:title=""/>
              <o:lock v:ext="edit" aspectratio="t"/>
            </v:shape>
            <v:shape id="_x0000_s1043" o:spid="_x0000_s1043" o:spt="75" type="#_x0000_t75" style="position:absolute;left:6208;top:2447;height:3399;width:4489;" filled="f" stroked="f" coordsize="21600,21600">
              <v:path/>
              <v:fill on="f" focussize="0,0"/>
              <v:stroke on="f"/>
              <v:imagedata r:id="rId41" o:title=""/>
              <o:lock v:ext="edit" aspectratio="t"/>
            </v:shape>
            <v:shape id="_x0000_s1044" o:spid="_x0000_s1044" style="position:absolute;left:1369;top:-5204;height:3445;width:9332;" filled="f" stroked="t" coordorigin="1369,-5204" coordsize="9332,3445" path="m1369,2424l10701,2424m1369,5864l10701,5864m1374,2419l1374,5859m6100,2419l6100,5859m10696,2419l10696,5859e">
              <v:path arrowok="t"/>
              <v:fill on="f" focussize="0,0"/>
              <v:stroke weight="0.48pt" color="#000000"/>
              <v:imagedata o:title=""/>
              <o:lock v:ext="edit"/>
            </v:shape>
          </v:group>
        </w:pict>
      </w:r>
      <w:r>
        <w:rPr>
          <w:spacing w:val="-4"/>
        </w:rPr>
        <w:t>临散建构筑物区内的建筑物分散在矿区范围的各个位置，比较分散，建构筑</w:t>
      </w:r>
      <w:r>
        <w:rPr>
          <w:spacing w:val="-11"/>
        </w:rPr>
        <w:t xml:space="preserve">物主要有变压器 </w:t>
      </w:r>
      <w:r>
        <w:rPr>
          <w:rFonts w:ascii="Times New Roman" w:eastAsia="Times New Roman"/>
        </w:rPr>
        <w:t>1</w:t>
      </w:r>
      <w:r>
        <w:rPr>
          <w:spacing w:val="-12"/>
        </w:rPr>
        <w:t xml:space="preserve">、变压器 </w:t>
      </w:r>
      <w:r>
        <w:rPr>
          <w:rFonts w:ascii="Times New Roman" w:eastAsia="Times New Roman"/>
        </w:rPr>
        <w:t>2</w:t>
      </w:r>
      <w:r>
        <w:rPr>
          <w:spacing w:val="-12"/>
        </w:rPr>
        <w:t xml:space="preserve">、变压器 </w:t>
      </w:r>
      <w:r>
        <w:rPr>
          <w:rFonts w:ascii="Times New Roman" w:eastAsia="Times New Roman"/>
        </w:rPr>
        <w:t>3</w:t>
      </w:r>
      <w:r>
        <w:rPr>
          <w:spacing w:val="-12"/>
        </w:rPr>
        <w:t xml:space="preserve">、值班室 </w:t>
      </w:r>
      <w:r>
        <w:rPr>
          <w:rFonts w:ascii="Times New Roman" w:eastAsia="Times New Roman"/>
        </w:rPr>
        <w:t>1</w:t>
      </w:r>
      <w:r>
        <w:rPr>
          <w:spacing w:val="-12"/>
        </w:rPr>
        <w:t xml:space="preserve">、值班室 </w:t>
      </w:r>
      <w:r>
        <w:rPr>
          <w:rFonts w:ascii="Times New Roman" w:eastAsia="Times New Roman"/>
        </w:rPr>
        <w:t>2</w:t>
      </w:r>
      <w:r>
        <w:rPr>
          <w:spacing w:val="-12"/>
        </w:rPr>
        <w:t xml:space="preserve">、值班室 </w:t>
      </w:r>
      <w:r>
        <w:rPr>
          <w:rFonts w:ascii="Times New Roman" w:eastAsia="Times New Roman"/>
        </w:rPr>
        <w:t>3</w:t>
      </w:r>
      <w:r>
        <w:t>、值班</w:t>
      </w:r>
      <w:r>
        <w:rPr>
          <w:spacing w:val="-30"/>
        </w:rPr>
        <w:t xml:space="preserve">室 </w:t>
      </w:r>
      <w:r>
        <w:rPr>
          <w:rFonts w:ascii="Times New Roman" w:eastAsia="Times New Roman"/>
        </w:rPr>
        <w:t>4</w:t>
      </w:r>
      <w:r>
        <w:rPr>
          <w:spacing w:val="-12"/>
        </w:rPr>
        <w:t xml:space="preserve">、值班室 </w:t>
      </w:r>
      <w:r>
        <w:rPr>
          <w:rFonts w:ascii="Times New Roman" w:eastAsia="Times New Roman"/>
        </w:rPr>
        <w:t>5</w:t>
      </w:r>
      <w:r>
        <w:rPr>
          <w:spacing w:val="-12"/>
        </w:rPr>
        <w:t xml:space="preserve">、值班室 </w:t>
      </w:r>
      <w:r>
        <w:rPr>
          <w:rFonts w:ascii="Times New Roman" w:eastAsia="Times New Roman"/>
        </w:rPr>
        <w:t>6</w:t>
      </w:r>
      <w:r>
        <w:t xml:space="preserve">、仓库、配电室、废弃高位水池、水泵房、回水池， </w:t>
      </w:r>
      <w:r>
        <w:rPr>
          <w:spacing w:val="-9"/>
        </w:rPr>
        <w:t xml:space="preserve">总占地面积为 </w:t>
      </w:r>
      <w:r>
        <w:rPr>
          <w:rFonts w:ascii="Times New Roman" w:eastAsia="Times New Roman"/>
        </w:rPr>
        <w:t>703.68m</w:t>
      </w:r>
      <w:r>
        <w:rPr>
          <w:rFonts w:ascii="Times New Roman" w:eastAsia="Times New Roman"/>
          <w:position w:val="8"/>
          <w:sz w:val="15"/>
        </w:rPr>
        <w:t>2</w:t>
      </w:r>
      <w:r>
        <w:rPr>
          <w:spacing w:val="-1"/>
        </w:rPr>
        <w:t>。各零散建构筑物的修建，改变了原生的地形地貌景观。</w:t>
      </w:r>
      <w:r>
        <w:t>对地形地貌景观的影响和破坏较轻（</w:t>
      </w:r>
      <w:r>
        <w:rPr>
          <w:spacing w:val="-16"/>
        </w:rPr>
        <w:t xml:space="preserve">见照片 </w:t>
      </w:r>
      <w:r>
        <w:rPr>
          <w:rFonts w:ascii="Times New Roman" w:eastAsia="Times New Roman"/>
        </w:rPr>
        <w:t>4-9</w:t>
      </w:r>
      <w:r>
        <w:t>）。</w:t>
      </w:r>
    </w:p>
    <w:p>
      <w:pPr>
        <w:spacing w:after="0" w:line="364" w:lineRule="auto"/>
        <w:sectPr>
          <w:pgSz w:w="11910" w:h="16840"/>
          <w:pgMar w:top="1440" w:right="920" w:bottom="1180" w:left="1360" w:header="0" w:footer="993" w:gutter="0"/>
          <w:cols w:space="720" w:num="1"/>
        </w:sectPr>
      </w:pPr>
    </w:p>
    <w:p>
      <w:pPr>
        <w:pStyle w:val="5"/>
        <w:ind w:left="4"/>
        <w:rPr>
          <w:sz w:val="20"/>
        </w:rPr>
      </w:pPr>
      <w:r>
        <w:rPr>
          <w:sz w:val="20"/>
        </w:rPr>
        <w:pict>
          <v:group id="_x0000_s1045" o:spid="_x0000_s1045" o:spt="203" style="height:172.6pt;width:466.6pt;" coordsize="9332,3452">
            <o:lock v:ext="edit"/>
            <v:shape id="_x0000_s1046" o:spid="_x0000_s1046" o:spt="75" type="#_x0000_t75" style="position:absolute;left:114;top:24;height:3404;width:4536;" filled="f" stroked="f" coordsize="21600,21600">
              <v:path/>
              <v:fill on="f" focussize="0,0"/>
              <v:stroke on="f"/>
              <v:imagedata r:id="rId42" o:title=""/>
              <o:lock v:ext="edit" aspectratio="t"/>
            </v:shape>
            <v:shape id="_x0000_s1047" o:spid="_x0000_s1047" o:spt="75" type="#_x0000_t75" style="position:absolute;left:4839;top:24;height:3404;width:4489;" filled="f" stroked="f" coordsize="21600,21600">
              <v:path/>
              <v:fill on="f" focussize="0,0"/>
              <v:stroke on="f"/>
              <v:imagedata r:id="rId43" o:title=""/>
              <o:lock v:ext="edit" aspectratio="t"/>
            </v:shape>
            <v:line id="_x0000_s1048" o:spid="_x0000_s1048" o:spt="20" style="position:absolute;left:0;top:5;height:0;width:9332;" stroked="t" coordsize="21600,21600">
              <v:path arrowok="t"/>
              <v:fill focussize="0,0"/>
              <v:stroke weight="0.48pt" color="#000000"/>
              <v:imagedata o:title=""/>
              <o:lock v:ext="edit"/>
            </v:line>
            <v:line id="_x0000_s1049" o:spid="_x0000_s1049" o:spt="20" style="position:absolute;left:0;top:3447;height:0;width:9332;" stroked="t" coordsize="21600,21600">
              <v:path arrowok="t"/>
              <v:fill focussize="0,0"/>
              <v:stroke weight="0.48pt" color="#000000"/>
              <v:imagedata o:title=""/>
              <o:lock v:ext="edit"/>
            </v:line>
            <v:line id="_x0000_s1050" o:spid="_x0000_s1050" o:spt="20" style="position:absolute;left:5;top:0;height:3442;width:0;" stroked="t" coordsize="21600,21600">
              <v:path arrowok="t"/>
              <v:fill focussize="0,0"/>
              <v:stroke weight="0.48pt" color="#000000"/>
              <v:imagedata o:title=""/>
              <o:lock v:ext="edit"/>
            </v:line>
            <v:line id="_x0000_s1051" o:spid="_x0000_s1051" o:spt="20" style="position:absolute;left:4731;top:0;height:3442;width:0;" stroked="t" coordsize="21600,21600">
              <v:path arrowok="t"/>
              <v:fill focussize="0,0"/>
              <v:stroke weight="0.48pt" color="#000000"/>
              <v:imagedata o:title=""/>
              <o:lock v:ext="edit"/>
            </v:line>
            <v:line id="_x0000_s1052" o:spid="_x0000_s1052" o:spt="20" style="position:absolute;left:9327;top:0;height:3442;width:0;" stroked="t" coordsize="21600,21600">
              <v:path arrowok="t"/>
              <v:fill focussize="0,0"/>
              <v:stroke weight="0.48pt" color="#000000"/>
              <v:imagedata o:title=""/>
              <o:lock v:ext="edit"/>
            </v:line>
            <w10:wrap type="none"/>
            <w10:anchorlock/>
          </v:group>
        </w:pict>
      </w:r>
    </w:p>
    <w:p>
      <w:pPr>
        <w:tabs>
          <w:tab w:val="left" w:pos="2021"/>
        </w:tabs>
        <w:spacing w:before="0" w:line="274" w:lineRule="exact"/>
        <w:ind w:left="920" w:right="0" w:firstLine="0"/>
        <w:jc w:val="left"/>
        <w:rPr>
          <w:b/>
          <w:sz w:val="24"/>
        </w:rPr>
      </w:pPr>
      <w:r>
        <w:rPr>
          <w:b/>
          <w:sz w:val="24"/>
        </w:rPr>
        <w:t>照片</w:t>
      </w:r>
      <w:r>
        <w:rPr>
          <w:b/>
          <w:spacing w:val="-62"/>
          <w:sz w:val="24"/>
        </w:rPr>
        <w:t xml:space="preserve"> </w:t>
      </w:r>
      <w:r>
        <w:rPr>
          <w:rFonts w:ascii="Times New Roman" w:eastAsia="Times New Roman"/>
          <w:b/>
          <w:sz w:val="24"/>
        </w:rPr>
        <w:t>4-9</w:t>
      </w:r>
      <w:r>
        <w:rPr>
          <w:rFonts w:ascii="Times New Roman" w:eastAsia="Times New Roman"/>
          <w:b/>
          <w:sz w:val="24"/>
        </w:rPr>
        <w:tab/>
      </w:r>
      <w:r>
        <w:rPr>
          <w:b/>
          <w:sz w:val="24"/>
        </w:rPr>
        <w:t>临散建构筑物</w:t>
      </w:r>
    </w:p>
    <w:p>
      <w:pPr>
        <w:pStyle w:val="5"/>
        <w:spacing w:before="83"/>
        <w:ind w:left="920"/>
      </w:pPr>
      <w:r>
        <w:rPr>
          <w:rFonts w:ascii="Times New Roman" w:eastAsia="Times New Roman"/>
        </w:rPr>
        <w:t>9</w:t>
      </w:r>
      <w:r>
        <w:t>、矿区道路</w:t>
      </w:r>
    </w:p>
    <w:p>
      <w:pPr>
        <w:pStyle w:val="5"/>
        <w:spacing w:before="161" w:after="19" w:line="364" w:lineRule="auto"/>
        <w:ind w:left="440" w:right="877" w:firstLine="480"/>
      </w:pPr>
      <w:r>
        <w:rPr>
          <w:spacing w:val="-9"/>
        </w:rPr>
        <w:t xml:space="preserve">通行道路共计 </w:t>
      </w:r>
      <w:r>
        <w:rPr>
          <w:rFonts w:ascii="Times New Roman" w:eastAsia="Times New Roman"/>
        </w:rPr>
        <w:t xml:space="preserve">8 </w:t>
      </w:r>
      <w:r>
        <w:rPr>
          <w:spacing w:val="-3"/>
        </w:rPr>
        <w:t xml:space="preserve">条，分为水泥硬化路面及碎石硬化路面，路宽均为 </w:t>
      </w:r>
      <w:r>
        <w:rPr>
          <w:rFonts w:ascii="Times New Roman" w:eastAsia="Times New Roman"/>
        </w:rPr>
        <w:t>6.0m</w:t>
      </w:r>
      <w:r>
        <w:t xml:space="preserve">， </w:t>
      </w:r>
      <w:r>
        <w:rPr>
          <w:spacing w:val="-5"/>
        </w:rPr>
        <w:t xml:space="preserve">其中水泥硬化路面布置长度为 </w:t>
      </w:r>
      <w:r>
        <w:rPr>
          <w:rFonts w:ascii="Times New Roman" w:eastAsia="Times New Roman"/>
          <w:spacing w:val="-10"/>
        </w:rPr>
        <w:t>1900m</w:t>
      </w:r>
      <w:r>
        <w:rPr>
          <w:spacing w:val="-8"/>
        </w:rPr>
        <w:t xml:space="preserve">；碎石硬化路面布置长度为 </w:t>
      </w:r>
      <w:r>
        <w:rPr>
          <w:rFonts w:ascii="Times New Roman" w:eastAsia="Times New Roman"/>
          <w:spacing w:val="-9"/>
        </w:rPr>
        <w:t>2500m</w:t>
      </w:r>
      <w:r>
        <w:rPr>
          <w:spacing w:val="-8"/>
        </w:rPr>
        <w:t>，通行道</w:t>
      </w:r>
      <w:r>
        <w:rPr>
          <w:spacing w:val="-9"/>
        </w:rPr>
        <w:t xml:space="preserve">路路面占地为 </w:t>
      </w:r>
      <w:r>
        <w:rPr>
          <w:rFonts w:ascii="Times New Roman" w:eastAsia="Times New Roman"/>
        </w:rPr>
        <w:t>26400m</w:t>
      </w:r>
      <w:r>
        <w:rPr>
          <w:rFonts w:ascii="Times New Roman" w:eastAsia="Times New Roman"/>
          <w:position w:val="8"/>
          <w:sz w:val="15"/>
        </w:rPr>
        <w:t>2</w:t>
      </w:r>
      <w:r>
        <w:rPr>
          <w:spacing w:val="-9"/>
        </w:rPr>
        <w:t>。道路建设场地直接破坏了原生的地形地貌景观和植被见</w:t>
      </w:r>
      <w:r>
        <w:rPr>
          <w:spacing w:val="-20"/>
        </w:rPr>
        <w:t xml:space="preserve">照片 </w:t>
      </w:r>
      <w:r>
        <w:rPr>
          <w:rFonts w:ascii="Times New Roman" w:eastAsia="Times New Roman"/>
        </w:rPr>
        <w:t>4-10</w:t>
      </w:r>
      <w:r>
        <w:t>。</w:t>
      </w:r>
    </w:p>
    <w:p>
      <w:pPr>
        <w:pStyle w:val="5"/>
        <w:ind w:left="860"/>
        <w:rPr>
          <w:sz w:val="20"/>
        </w:rPr>
      </w:pPr>
      <w:r>
        <w:rPr>
          <w:sz w:val="20"/>
        </w:rPr>
        <w:drawing>
          <wp:inline distT="0" distB="0" distL="0" distR="0">
            <wp:extent cx="4348480" cy="2468245"/>
            <wp:effectExtent l="0" t="0" r="0" b="0"/>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jpeg"/>
                    <pic:cNvPicPr>
                      <a:picLocks noChangeAspect="1"/>
                    </pic:cNvPicPr>
                  </pic:nvPicPr>
                  <pic:blipFill>
                    <a:blip r:embed="rId44" cstate="print"/>
                    <a:stretch>
                      <a:fillRect/>
                    </a:stretch>
                  </pic:blipFill>
                  <pic:spPr>
                    <a:xfrm>
                      <a:off x="0" y="0"/>
                      <a:ext cx="4348674" cy="2468499"/>
                    </a:xfrm>
                    <a:prstGeom prst="rect">
                      <a:avLst/>
                    </a:prstGeom>
                  </pic:spPr>
                </pic:pic>
              </a:graphicData>
            </a:graphic>
          </wp:inline>
        </w:drawing>
      </w:r>
    </w:p>
    <w:p>
      <w:pPr>
        <w:tabs>
          <w:tab w:val="left" w:pos="2141"/>
        </w:tabs>
        <w:spacing w:before="150"/>
        <w:ind w:left="920" w:right="0" w:firstLine="0"/>
        <w:jc w:val="left"/>
        <w:rPr>
          <w:b/>
          <w:sz w:val="24"/>
        </w:rPr>
      </w:pPr>
      <w:r>
        <w:rPr>
          <w:b/>
          <w:sz w:val="24"/>
        </w:rPr>
        <w:t>照片</w:t>
      </w:r>
      <w:r>
        <w:rPr>
          <w:b/>
          <w:spacing w:val="-62"/>
          <w:sz w:val="24"/>
        </w:rPr>
        <w:t xml:space="preserve"> </w:t>
      </w:r>
      <w:r>
        <w:rPr>
          <w:rFonts w:ascii="Times New Roman" w:eastAsia="Times New Roman"/>
          <w:b/>
          <w:sz w:val="24"/>
        </w:rPr>
        <w:t>4-10</w:t>
      </w:r>
      <w:r>
        <w:rPr>
          <w:rFonts w:ascii="Times New Roman" w:eastAsia="Times New Roman"/>
          <w:b/>
          <w:sz w:val="24"/>
        </w:rPr>
        <w:tab/>
      </w:r>
      <w:r>
        <w:rPr>
          <w:b/>
          <w:sz w:val="24"/>
        </w:rPr>
        <w:t>矿区道路</w:t>
      </w:r>
    </w:p>
    <w:p>
      <w:pPr>
        <w:pStyle w:val="5"/>
        <w:rPr>
          <w:b/>
          <w:sz w:val="26"/>
        </w:rPr>
      </w:pPr>
    </w:p>
    <w:p>
      <w:pPr>
        <w:pStyle w:val="5"/>
        <w:spacing w:before="216"/>
        <w:ind w:left="920"/>
      </w:pPr>
      <w:r>
        <w:t>综上所述，现状矿山地质环境问题见表 4-1：</w:t>
      </w:r>
    </w:p>
    <w:p>
      <w:pPr>
        <w:spacing w:after="0"/>
        <w:sectPr>
          <w:footerReference r:id="rId10" w:type="default"/>
          <w:pgSz w:w="11910" w:h="16840"/>
          <w:pgMar w:top="1420" w:right="920" w:bottom="1180" w:left="1360" w:header="0" w:footer="993" w:gutter="0"/>
          <w:pgNumType w:start="20"/>
          <w:cols w:space="720" w:num="1"/>
        </w:sectPr>
      </w:pPr>
    </w:p>
    <w:p>
      <w:pPr>
        <w:pStyle w:val="5"/>
        <w:tabs>
          <w:tab w:val="left" w:pos="1339"/>
        </w:tabs>
        <w:spacing w:before="45"/>
        <w:ind w:left="440"/>
        <w:rPr>
          <w:rFonts w:hint="eastAsia" w:ascii="黑体" w:eastAsia="黑体"/>
        </w:rPr>
      </w:pPr>
      <w:r>
        <w:rPr>
          <w:rFonts w:hint="eastAsia" w:ascii="黑体" w:eastAsia="黑体"/>
        </w:rPr>
        <w:t>表</w:t>
      </w:r>
      <w:r>
        <w:rPr>
          <w:rFonts w:hint="eastAsia" w:ascii="黑体" w:eastAsia="黑体"/>
          <w:spacing w:val="-60"/>
        </w:rPr>
        <w:t xml:space="preserve"> </w:t>
      </w:r>
      <w:r>
        <w:rPr>
          <w:rFonts w:hint="eastAsia" w:ascii="黑体" w:eastAsia="黑体"/>
        </w:rPr>
        <w:t>4-1</w:t>
      </w:r>
      <w:r>
        <w:rPr>
          <w:rFonts w:hint="eastAsia" w:ascii="黑体" w:eastAsia="黑体"/>
        </w:rPr>
        <w:tab/>
      </w:r>
      <w:r>
        <w:rPr>
          <w:rFonts w:hint="eastAsia" w:ascii="黑体" w:eastAsia="黑体"/>
        </w:rPr>
        <w:t>矿山地质环境问题现状说明表</w:t>
      </w:r>
    </w:p>
    <w:tbl>
      <w:tblPr>
        <w:tblStyle w:val="10"/>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6"/>
        <w:gridCol w:w="1367"/>
        <w:gridCol w:w="5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1326" w:type="dxa"/>
          </w:tcPr>
          <w:p>
            <w:pPr>
              <w:pStyle w:val="15"/>
              <w:spacing w:before="21"/>
              <w:ind w:left="107"/>
              <w:rPr>
                <w:sz w:val="21"/>
              </w:rPr>
            </w:pPr>
            <w:r>
              <w:rPr>
                <w:sz w:val="21"/>
              </w:rPr>
              <w:t>地质环境分</w:t>
            </w:r>
          </w:p>
          <w:p>
            <w:pPr>
              <w:pStyle w:val="15"/>
              <w:spacing w:before="43"/>
              <w:ind w:left="107"/>
              <w:rPr>
                <w:sz w:val="21"/>
              </w:rPr>
            </w:pPr>
            <w:r>
              <w:rPr>
                <w:w w:val="99"/>
                <w:sz w:val="21"/>
              </w:rPr>
              <w:t>区</w:t>
            </w:r>
          </w:p>
        </w:tc>
        <w:tc>
          <w:tcPr>
            <w:tcW w:w="1367" w:type="dxa"/>
          </w:tcPr>
          <w:p>
            <w:pPr>
              <w:pStyle w:val="15"/>
              <w:spacing w:before="21"/>
              <w:ind w:left="106"/>
              <w:rPr>
                <w:sz w:val="21"/>
              </w:rPr>
            </w:pPr>
            <w:r>
              <w:rPr>
                <w:sz w:val="21"/>
              </w:rPr>
              <w:t>现状占用土</w:t>
            </w:r>
          </w:p>
          <w:p>
            <w:pPr>
              <w:pStyle w:val="15"/>
              <w:spacing w:before="43"/>
              <w:ind w:left="106"/>
              <w:rPr>
                <w:rFonts w:ascii="Times New Roman" w:eastAsia="Times New Roman"/>
                <w:sz w:val="21"/>
              </w:rPr>
            </w:pPr>
            <w:r>
              <w:rPr>
                <w:sz w:val="21"/>
              </w:rPr>
              <w:t>地面积</w:t>
            </w:r>
            <w:r>
              <w:rPr>
                <w:rFonts w:ascii="Times New Roman" w:eastAsia="Times New Roman"/>
                <w:sz w:val="21"/>
              </w:rPr>
              <w:t>(m</w:t>
            </w:r>
            <w:r>
              <w:rPr>
                <w:rFonts w:ascii="Times New Roman" w:eastAsia="Times New Roman"/>
                <w:position w:val="7"/>
                <w:sz w:val="13"/>
              </w:rPr>
              <w:t>2</w:t>
            </w:r>
            <w:r>
              <w:rPr>
                <w:rFonts w:ascii="Times New Roman" w:eastAsia="Times New Roman"/>
                <w:sz w:val="21"/>
              </w:rPr>
              <w:t>)</w:t>
            </w:r>
          </w:p>
        </w:tc>
        <w:tc>
          <w:tcPr>
            <w:tcW w:w="5829" w:type="dxa"/>
          </w:tcPr>
          <w:p>
            <w:pPr>
              <w:pStyle w:val="15"/>
              <w:spacing w:before="177"/>
              <w:ind w:left="107"/>
              <w:rPr>
                <w:sz w:val="21"/>
              </w:rPr>
            </w:pPr>
            <w:r>
              <w:rPr>
                <w:sz w:val="21"/>
              </w:rPr>
              <w:t>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26" w:type="dxa"/>
          </w:tcPr>
          <w:p>
            <w:pPr>
              <w:pStyle w:val="15"/>
              <w:spacing w:before="176"/>
              <w:ind w:left="107"/>
              <w:rPr>
                <w:sz w:val="21"/>
              </w:rPr>
            </w:pPr>
            <w:r>
              <w:rPr>
                <w:sz w:val="21"/>
              </w:rPr>
              <w:t>办公生活区</w:t>
            </w:r>
          </w:p>
        </w:tc>
        <w:tc>
          <w:tcPr>
            <w:tcW w:w="1367" w:type="dxa"/>
          </w:tcPr>
          <w:p>
            <w:pPr>
              <w:pStyle w:val="15"/>
              <w:spacing w:before="190"/>
              <w:ind w:left="106"/>
              <w:rPr>
                <w:rFonts w:ascii="Times New Roman"/>
                <w:sz w:val="21"/>
              </w:rPr>
            </w:pPr>
            <w:r>
              <w:rPr>
                <w:rFonts w:ascii="Times New Roman"/>
                <w:sz w:val="21"/>
              </w:rPr>
              <w:t>5350</w:t>
            </w:r>
          </w:p>
        </w:tc>
        <w:tc>
          <w:tcPr>
            <w:tcW w:w="5829" w:type="dxa"/>
          </w:tcPr>
          <w:p>
            <w:pPr>
              <w:pStyle w:val="15"/>
              <w:spacing w:before="20"/>
              <w:ind w:left="107"/>
              <w:rPr>
                <w:sz w:val="21"/>
              </w:rPr>
            </w:pPr>
            <w:r>
              <w:rPr>
                <w:sz w:val="21"/>
              </w:rPr>
              <w:t>主要有办公综合楼、食堂、仓库、车库和门卫室等组成，办公</w:t>
            </w:r>
          </w:p>
          <w:p>
            <w:pPr>
              <w:pStyle w:val="15"/>
              <w:spacing w:before="43"/>
              <w:ind w:left="107"/>
              <w:rPr>
                <w:sz w:val="21"/>
              </w:rPr>
            </w:pPr>
            <w:r>
              <w:rPr>
                <w:sz w:val="21"/>
              </w:rPr>
              <w:t xml:space="preserve">综合楼为地上 </w:t>
            </w:r>
            <w:r>
              <w:rPr>
                <w:rFonts w:ascii="Times New Roman" w:eastAsia="Times New Roman"/>
                <w:sz w:val="21"/>
              </w:rPr>
              <w:t xml:space="preserve">3 </w:t>
            </w:r>
            <w:r>
              <w:rPr>
                <w:sz w:val="21"/>
              </w:rPr>
              <w:t>层钢筋混凝土结构建筑。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326" w:type="dxa"/>
          </w:tcPr>
          <w:p>
            <w:pPr>
              <w:pStyle w:val="15"/>
              <w:spacing w:before="176" w:line="278" w:lineRule="auto"/>
              <w:ind w:left="107" w:right="157"/>
              <w:rPr>
                <w:sz w:val="21"/>
              </w:rPr>
            </w:pPr>
            <w:r>
              <w:rPr>
                <w:sz w:val="21"/>
              </w:rPr>
              <w:t>选矿工业场地</w:t>
            </w:r>
          </w:p>
        </w:tc>
        <w:tc>
          <w:tcPr>
            <w:tcW w:w="1367" w:type="dxa"/>
          </w:tcPr>
          <w:p>
            <w:pPr>
              <w:pStyle w:val="15"/>
              <w:rPr>
                <w:rFonts w:ascii="黑体"/>
                <w:sz w:val="27"/>
              </w:rPr>
            </w:pPr>
          </w:p>
          <w:p>
            <w:pPr>
              <w:pStyle w:val="15"/>
              <w:ind w:left="106"/>
              <w:rPr>
                <w:rFonts w:ascii="Times New Roman"/>
                <w:sz w:val="21"/>
              </w:rPr>
            </w:pPr>
            <w:r>
              <w:rPr>
                <w:rFonts w:ascii="Times New Roman"/>
                <w:sz w:val="21"/>
              </w:rPr>
              <w:t>116959.92</w:t>
            </w:r>
          </w:p>
        </w:tc>
        <w:tc>
          <w:tcPr>
            <w:tcW w:w="5829" w:type="dxa"/>
          </w:tcPr>
          <w:p>
            <w:pPr>
              <w:pStyle w:val="15"/>
              <w:spacing w:before="20" w:line="278" w:lineRule="auto"/>
              <w:ind w:left="107" w:right="40"/>
              <w:rPr>
                <w:sz w:val="21"/>
              </w:rPr>
            </w:pPr>
            <w:r>
              <w:rPr>
                <w:sz w:val="21"/>
              </w:rPr>
              <w:t>主要有破碎车间、球磨车间、选矿车间、蓄水池、选矿化验室</w:t>
            </w:r>
            <w:r>
              <w:rPr>
                <w:w w:val="95"/>
                <w:sz w:val="21"/>
              </w:rPr>
              <w:t>及选矿工业场地办公室、检修车间、仓库、泵房和检修室等，</w:t>
            </w:r>
          </w:p>
          <w:p>
            <w:pPr>
              <w:pStyle w:val="15"/>
              <w:spacing w:line="269" w:lineRule="exact"/>
              <w:ind w:left="107"/>
              <w:rPr>
                <w:sz w:val="21"/>
              </w:rPr>
            </w:pPr>
            <w:r>
              <w:rPr>
                <w:sz w:val="21"/>
              </w:rPr>
              <w:t>砖混彩钢结构建筑。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26" w:type="dxa"/>
          </w:tcPr>
          <w:p>
            <w:pPr>
              <w:pStyle w:val="15"/>
              <w:spacing w:before="176" w:line="278" w:lineRule="auto"/>
              <w:ind w:left="107" w:right="788"/>
              <w:rPr>
                <w:sz w:val="21"/>
              </w:rPr>
            </w:pPr>
            <w:r>
              <w:rPr>
                <w:sz w:val="21"/>
              </w:rPr>
              <w:t>露天采场</w:t>
            </w:r>
          </w:p>
        </w:tc>
        <w:tc>
          <w:tcPr>
            <w:tcW w:w="1367" w:type="dxa"/>
          </w:tcPr>
          <w:p>
            <w:pPr>
              <w:pStyle w:val="15"/>
              <w:rPr>
                <w:rFonts w:ascii="黑体"/>
                <w:sz w:val="27"/>
              </w:rPr>
            </w:pPr>
          </w:p>
          <w:p>
            <w:pPr>
              <w:pStyle w:val="15"/>
              <w:ind w:left="106"/>
              <w:rPr>
                <w:rFonts w:ascii="Times New Roman"/>
                <w:sz w:val="21"/>
              </w:rPr>
            </w:pPr>
            <w:r>
              <w:rPr>
                <w:rFonts w:ascii="Times New Roman"/>
                <w:sz w:val="21"/>
              </w:rPr>
              <w:t>326269</w:t>
            </w:r>
          </w:p>
        </w:tc>
        <w:tc>
          <w:tcPr>
            <w:tcW w:w="5829" w:type="dxa"/>
          </w:tcPr>
          <w:p>
            <w:pPr>
              <w:pStyle w:val="15"/>
              <w:spacing w:before="20" w:line="278" w:lineRule="auto"/>
              <w:ind w:left="107" w:right="165"/>
              <w:rPr>
                <w:sz w:val="21"/>
              </w:rPr>
            </w:pPr>
            <w:r>
              <w:rPr>
                <w:spacing w:val="-10"/>
                <w:sz w:val="21"/>
              </w:rPr>
              <w:t xml:space="preserve">南采坑长约 </w:t>
            </w:r>
            <w:r>
              <w:rPr>
                <w:rFonts w:ascii="Times New Roman" w:eastAsia="Times New Roman"/>
                <w:sz w:val="21"/>
              </w:rPr>
              <w:t>562m</w:t>
            </w:r>
            <w:r>
              <w:rPr>
                <w:spacing w:val="-18"/>
                <w:sz w:val="21"/>
              </w:rPr>
              <w:t xml:space="preserve">，宽 </w:t>
            </w:r>
            <w:r>
              <w:rPr>
                <w:rFonts w:ascii="Times New Roman" w:eastAsia="Times New Roman"/>
                <w:sz w:val="21"/>
              </w:rPr>
              <w:t>262m</w:t>
            </w:r>
            <w:r>
              <w:rPr>
                <w:spacing w:val="-11"/>
                <w:sz w:val="21"/>
              </w:rPr>
              <w:t xml:space="preserve">，面积为 </w:t>
            </w:r>
            <w:r>
              <w:rPr>
                <w:rFonts w:ascii="Times New Roman" w:eastAsia="Times New Roman"/>
                <w:sz w:val="21"/>
              </w:rPr>
              <w:t>144082m</w:t>
            </w:r>
            <w:r>
              <w:rPr>
                <w:rFonts w:ascii="Times New Roman" w:eastAsia="Times New Roman"/>
                <w:position w:val="7"/>
                <w:sz w:val="13"/>
              </w:rPr>
              <w:t>2</w:t>
            </w:r>
            <w:r>
              <w:rPr>
                <w:sz w:val="21"/>
              </w:rPr>
              <w:t>。北采坑长约</w:t>
            </w:r>
            <w:r>
              <w:rPr>
                <w:rFonts w:ascii="Times New Roman" w:eastAsia="Times New Roman"/>
                <w:sz w:val="21"/>
              </w:rPr>
              <w:t>586m</w:t>
            </w:r>
            <w:r>
              <w:rPr>
                <w:spacing w:val="-15"/>
                <w:sz w:val="21"/>
              </w:rPr>
              <w:t xml:space="preserve">，宽约 </w:t>
            </w:r>
            <w:r>
              <w:rPr>
                <w:rFonts w:ascii="Times New Roman" w:eastAsia="Times New Roman"/>
                <w:sz w:val="21"/>
              </w:rPr>
              <w:t>264m</w:t>
            </w:r>
            <w:r>
              <w:rPr>
                <w:spacing w:val="-8"/>
                <w:sz w:val="21"/>
              </w:rPr>
              <w:t xml:space="preserve">，采坑面积为 </w:t>
            </w:r>
            <w:r>
              <w:rPr>
                <w:rFonts w:ascii="Times New Roman" w:eastAsia="Times New Roman"/>
                <w:sz w:val="21"/>
              </w:rPr>
              <w:t>182187m</w:t>
            </w:r>
            <w:r>
              <w:rPr>
                <w:rFonts w:ascii="Times New Roman" w:eastAsia="Times New Roman"/>
                <w:position w:val="7"/>
                <w:sz w:val="13"/>
              </w:rPr>
              <w:t>2</w:t>
            </w:r>
            <w:r>
              <w:rPr>
                <w:spacing w:val="-8"/>
                <w:sz w:val="21"/>
              </w:rPr>
              <w:t xml:space="preserve">。台阶坡面角 </w:t>
            </w:r>
            <w:r>
              <w:rPr>
                <w:rFonts w:ascii="Times New Roman" w:eastAsia="Times New Roman"/>
                <w:sz w:val="21"/>
              </w:rPr>
              <w:t>40</w:t>
            </w:r>
            <w:r>
              <w:rPr>
                <w:sz w:val="21"/>
              </w:rPr>
              <w:t>～</w:t>
            </w:r>
          </w:p>
          <w:p>
            <w:pPr>
              <w:pStyle w:val="15"/>
              <w:spacing w:line="269" w:lineRule="exact"/>
              <w:ind w:left="107"/>
              <w:rPr>
                <w:sz w:val="21"/>
              </w:rPr>
            </w:pPr>
            <w:r>
              <w:rPr>
                <w:rFonts w:ascii="Times New Roman" w:hAnsi="Times New Roman" w:eastAsia="Times New Roman"/>
                <w:sz w:val="21"/>
              </w:rPr>
              <w:t>60°</w:t>
            </w:r>
            <w:r>
              <w:rPr>
                <w:sz w:val="21"/>
              </w:rPr>
              <w:t xml:space="preserve">，局部 </w:t>
            </w:r>
            <w:r>
              <w:rPr>
                <w:rFonts w:ascii="Times New Roman" w:hAnsi="Times New Roman" w:eastAsia="Times New Roman"/>
                <w:sz w:val="21"/>
              </w:rPr>
              <w:t>70</w:t>
            </w:r>
            <w:r>
              <w:rPr>
                <w:sz w:val="21"/>
              </w:rPr>
              <w:t>～</w:t>
            </w:r>
            <w:r>
              <w:rPr>
                <w:rFonts w:ascii="Times New Roman" w:hAnsi="Times New Roman" w:eastAsia="Times New Roman"/>
                <w:sz w:val="21"/>
              </w:rPr>
              <w:t>80°</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26" w:type="dxa"/>
          </w:tcPr>
          <w:p>
            <w:pPr>
              <w:pStyle w:val="15"/>
              <w:spacing w:before="178"/>
              <w:ind w:left="107"/>
              <w:rPr>
                <w:sz w:val="21"/>
              </w:rPr>
            </w:pPr>
            <w:r>
              <w:rPr>
                <w:sz w:val="21"/>
              </w:rPr>
              <w:t>民采坑</w:t>
            </w:r>
          </w:p>
        </w:tc>
        <w:tc>
          <w:tcPr>
            <w:tcW w:w="1367" w:type="dxa"/>
          </w:tcPr>
          <w:p>
            <w:pPr>
              <w:pStyle w:val="15"/>
              <w:spacing w:before="2"/>
              <w:rPr>
                <w:rFonts w:ascii="黑体"/>
                <w:sz w:val="27"/>
              </w:rPr>
            </w:pPr>
          </w:p>
          <w:p>
            <w:pPr>
              <w:pStyle w:val="15"/>
              <w:ind w:left="106"/>
              <w:rPr>
                <w:rFonts w:ascii="Times New Roman"/>
                <w:sz w:val="21"/>
              </w:rPr>
            </w:pPr>
            <w:r>
              <w:rPr>
                <w:rFonts w:ascii="Times New Roman"/>
                <w:sz w:val="21"/>
              </w:rPr>
              <w:t>14789</w:t>
            </w:r>
          </w:p>
        </w:tc>
        <w:tc>
          <w:tcPr>
            <w:tcW w:w="5829" w:type="dxa"/>
          </w:tcPr>
          <w:p>
            <w:pPr>
              <w:pStyle w:val="15"/>
              <w:spacing w:before="22"/>
              <w:ind w:left="107"/>
              <w:rPr>
                <w:sz w:val="21"/>
              </w:rPr>
            </w:pPr>
            <w:r>
              <w:rPr>
                <w:sz w:val="21"/>
              </w:rPr>
              <w:t xml:space="preserve">位于露天采坑东侧，现状不规则，占地面积 </w:t>
            </w:r>
            <w:r>
              <w:rPr>
                <w:rFonts w:ascii="Times New Roman" w:eastAsia="Times New Roman"/>
                <w:sz w:val="21"/>
              </w:rPr>
              <w:t>14789 m2</w:t>
            </w:r>
            <w:r>
              <w:rPr>
                <w:sz w:val="21"/>
              </w:rPr>
              <w:t>，规模</w:t>
            </w:r>
          </w:p>
          <w:p>
            <w:pPr>
              <w:pStyle w:val="15"/>
              <w:spacing w:before="43"/>
              <w:ind w:left="107"/>
              <w:rPr>
                <w:sz w:val="21"/>
              </w:rPr>
            </w:pPr>
            <w:r>
              <w:rPr>
                <w:sz w:val="21"/>
              </w:rPr>
              <w:t xml:space="preserve">较小，采坑深度 </w:t>
            </w:r>
            <w:r>
              <w:rPr>
                <w:rFonts w:ascii="Times New Roman" w:hAnsi="Times New Roman" w:eastAsia="Times New Roman"/>
                <w:sz w:val="21"/>
              </w:rPr>
              <w:t>8</w:t>
            </w:r>
            <w:r>
              <w:rPr>
                <w:sz w:val="21"/>
              </w:rPr>
              <w:t>～</w:t>
            </w:r>
            <w:r>
              <w:rPr>
                <w:rFonts w:ascii="Times New Roman" w:hAnsi="Times New Roman" w:eastAsia="Times New Roman"/>
                <w:sz w:val="21"/>
              </w:rPr>
              <w:t>14m</w:t>
            </w:r>
            <w:r>
              <w:rPr>
                <w:sz w:val="21"/>
              </w:rPr>
              <w:t xml:space="preserve">，边坡较陡，坡角 </w:t>
            </w:r>
            <w:r>
              <w:rPr>
                <w:rFonts w:ascii="Times New Roman" w:hAnsi="Times New Roman" w:eastAsia="Times New Roman"/>
                <w:sz w:val="21"/>
              </w:rPr>
              <w:t>70</w:t>
            </w:r>
            <w:r>
              <w:rPr>
                <w:sz w:val="21"/>
              </w:rPr>
              <w:t>～</w:t>
            </w:r>
            <w:r>
              <w:rPr>
                <w:rFonts w:ascii="Times New Roman" w:hAnsi="Times New Roman" w:eastAsia="Times New Roman"/>
                <w:sz w:val="21"/>
              </w:rPr>
              <w:t>85°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26" w:type="dxa"/>
          </w:tcPr>
          <w:p>
            <w:pPr>
              <w:pStyle w:val="15"/>
              <w:rPr>
                <w:rFonts w:ascii="黑体"/>
                <w:sz w:val="20"/>
              </w:rPr>
            </w:pPr>
          </w:p>
          <w:p>
            <w:pPr>
              <w:pStyle w:val="15"/>
              <w:spacing w:before="2"/>
              <w:rPr>
                <w:rFonts w:ascii="黑体"/>
                <w:sz w:val="18"/>
              </w:rPr>
            </w:pPr>
          </w:p>
          <w:p>
            <w:pPr>
              <w:pStyle w:val="15"/>
              <w:ind w:left="107"/>
              <w:rPr>
                <w:sz w:val="21"/>
              </w:rPr>
            </w:pPr>
            <w:r>
              <w:rPr>
                <w:sz w:val="21"/>
              </w:rPr>
              <w:t>在用尾矿库</w:t>
            </w:r>
          </w:p>
        </w:tc>
        <w:tc>
          <w:tcPr>
            <w:tcW w:w="1367" w:type="dxa"/>
          </w:tcPr>
          <w:p>
            <w:pPr>
              <w:pStyle w:val="15"/>
              <w:spacing w:before="1"/>
              <w:rPr>
                <w:rFonts w:ascii="黑体"/>
                <w:sz w:val="27"/>
              </w:rPr>
            </w:pPr>
          </w:p>
          <w:p>
            <w:pPr>
              <w:pStyle w:val="15"/>
              <w:ind w:left="106"/>
              <w:rPr>
                <w:rFonts w:ascii="Times New Roman"/>
                <w:sz w:val="21"/>
              </w:rPr>
            </w:pPr>
            <w:r>
              <w:rPr>
                <w:rFonts w:ascii="Times New Roman"/>
                <w:sz w:val="21"/>
              </w:rPr>
              <w:t>214425</w:t>
            </w:r>
          </w:p>
        </w:tc>
        <w:tc>
          <w:tcPr>
            <w:tcW w:w="5829" w:type="dxa"/>
          </w:tcPr>
          <w:p>
            <w:pPr>
              <w:pStyle w:val="15"/>
              <w:spacing w:before="21" w:line="278" w:lineRule="auto"/>
              <w:ind w:left="107" w:right="-15"/>
              <w:rPr>
                <w:rFonts w:ascii="Times New Roman" w:hAnsi="Times New Roman" w:eastAsia="Times New Roman"/>
                <w:sz w:val="21"/>
              </w:rPr>
            </w:pPr>
            <w:r>
              <w:rPr>
                <w:spacing w:val="-29"/>
                <w:sz w:val="21"/>
              </w:rPr>
              <w:t xml:space="preserve">为 </w:t>
            </w:r>
            <w:r>
              <w:rPr>
                <w:rFonts w:ascii="Times New Roman" w:hAnsi="Times New Roman" w:eastAsia="Times New Roman"/>
                <w:sz w:val="21"/>
              </w:rPr>
              <w:t>4</w:t>
            </w:r>
            <w:r>
              <w:rPr>
                <w:rFonts w:ascii="Times New Roman" w:hAnsi="Times New Roman" w:eastAsia="Times New Roman"/>
                <w:spacing w:val="-4"/>
                <w:sz w:val="21"/>
              </w:rPr>
              <w:t xml:space="preserve"> </w:t>
            </w:r>
            <w:r>
              <w:rPr>
                <w:spacing w:val="-6"/>
                <w:sz w:val="21"/>
              </w:rPr>
              <w:t>级尾矿库，尾矿库谷地整体平面呈橄榄形，两端窄、中间</w:t>
            </w:r>
            <w:r>
              <w:rPr>
                <w:spacing w:val="-20"/>
                <w:w w:val="99"/>
                <w:sz w:val="21"/>
              </w:rPr>
              <w:t>宽，库容大。尾矿库总坝高</w:t>
            </w:r>
            <w:r>
              <w:rPr>
                <w:spacing w:val="-50"/>
                <w:sz w:val="21"/>
              </w:rPr>
              <w:t xml:space="preserve"> </w:t>
            </w:r>
            <w:r>
              <w:rPr>
                <w:rFonts w:ascii="Times New Roman" w:hAnsi="Times New Roman" w:eastAsia="Times New Roman"/>
                <w:spacing w:val="1"/>
                <w:w w:val="99"/>
                <w:sz w:val="21"/>
              </w:rPr>
              <w:t>69</w:t>
            </w:r>
            <w:r>
              <w:rPr>
                <w:rFonts w:ascii="Times New Roman" w:hAnsi="Times New Roman" w:eastAsia="Times New Roman"/>
                <w:w w:val="99"/>
                <w:sz w:val="21"/>
              </w:rPr>
              <w:t>m</w:t>
            </w:r>
            <w:r>
              <w:rPr>
                <w:spacing w:val="-14"/>
                <w:w w:val="99"/>
                <w:sz w:val="21"/>
              </w:rPr>
              <w:t>，形成的总库容为</w:t>
            </w:r>
            <w:r>
              <w:rPr>
                <w:spacing w:val="-53"/>
                <w:sz w:val="21"/>
              </w:rPr>
              <w:t xml:space="preserve"> </w:t>
            </w:r>
            <w:r>
              <w:rPr>
                <w:rFonts w:ascii="Times New Roman" w:hAnsi="Times New Roman" w:eastAsia="Times New Roman"/>
                <w:spacing w:val="1"/>
                <w:w w:val="99"/>
                <w:sz w:val="21"/>
              </w:rPr>
              <w:t>706</w:t>
            </w:r>
            <w:r>
              <w:rPr>
                <w:rFonts w:ascii="Times New Roman" w:hAnsi="Times New Roman" w:eastAsia="Times New Roman"/>
                <w:w w:val="99"/>
                <w:sz w:val="21"/>
              </w:rPr>
              <w:t>.</w:t>
            </w:r>
            <w:r>
              <w:rPr>
                <w:rFonts w:ascii="Times New Roman" w:hAnsi="Times New Roman" w:eastAsia="Times New Roman"/>
                <w:spacing w:val="-2"/>
                <w:w w:val="99"/>
                <w:sz w:val="21"/>
              </w:rPr>
              <w:t>7</w:t>
            </w:r>
            <w:r>
              <w:rPr>
                <w:rFonts w:ascii="Times New Roman" w:hAnsi="Times New Roman" w:eastAsia="Times New Roman"/>
                <w:spacing w:val="-1"/>
                <w:w w:val="99"/>
                <w:sz w:val="21"/>
              </w:rPr>
              <w:t>×</w:t>
            </w:r>
            <w:r>
              <w:rPr>
                <w:rFonts w:ascii="Times New Roman" w:hAnsi="Times New Roman" w:eastAsia="Times New Roman"/>
                <w:spacing w:val="1"/>
                <w:w w:val="99"/>
                <w:sz w:val="21"/>
              </w:rPr>
              <w:t>10</w:t>
            </w:r>
            <w:r>
              <w:rPr>
                <w:rFonts w:ascii="Times New Roman" w:hAnsi="Times New Roman" w:eastAsia="Times New Roman"/>
                <w:spacing w:val="-2"/>
                <w:w w:val="105"/>
                <w:position w:val="7"/>
                <w:sz w:val="13"/>
              </w:rPr>
              <w:t>4</w:t>
            </w:r>
            <w:r>
              <w:rPr>
                <w:rFonts w:ascii="Times New Roman" w:hAnsi="Times New Roman" w:eastAsia="Times New Roman"/>
                <w:w w:val="99"/>
                <w:sz w:val="21"/>
              </w:rPr>
              <w:t>m</w:t>
            </w:r>
            <w:r>
              <w:rPr>
                <w:rFonts w:ascii="Times New Roman" w:hAnsi="Times New Roman" w:eastAsia="Times New Roman"/>
                <w:spacing w:val="1"/>
                <w:w w:val="99"/>
                <w:sz w:val="21"/>
              </w:rPr>
              <w:t>3</w:t>
            </w:r>
            <w:r>
              <w:rPr>
                <w:w w:val="99"/>
                <w:sz w:val="21"/>
              </w:rPr>
              <w:t>，</w:t>
            </w:r>
            <w:r>
              <w:rPr>
                <w:spacing w:val="-6"/>
                <w:sz w:val="21"/>
              </w:rPr>
              <w:t xml:space="preserve">形成的有效库容为 </w:t>
            </w:r>
            <w:r>
              <w:rPr>
                <w:rFonts w:ascii="Times New Roman" w:hAnsi="Times New Roman" w:eastAsia="Times New Roman"/>
                <w:spacing w:val="-4"/>
                <w:sz w:val="21"/>
              </w:rPr>
              <w:t>600.7×10</w:t>
            </w:r>
            <w:r>
              <w:rPr>
                <w:rFonts w:ascii="Times New Roman" w:hAnsi="Times New Roman" w:eastAsia="Times New Roman"/>
                <w:spacing w:val="-4"/>
                <w:position w:val="7"/>
                <w:sz w:val="13"/>
              </w:rPr>
              <w:t>4</w:t>
            </w:r>
            <w:r>
              <w:rPr>
                <w:rFonts w:ascii="Times New Roman" w:hAnsi="Times New Roman" w:eastAsia="Times New Roman"/>
                <w:spacing w:val="-4"/>
                <w:sz w:val="21"/>
              </w:rPr>
              <w:t>m3</w:t>
            </w:r>
            <w:r>
              <w:rPr>
                <w:spacing w:val="-6"/>
                <w:sz w:val="21"/>
              </w:rPr>
              <w:t xml:space="preserve">，可供矿山按设计规模使用 </w:t>
            </w:r>
            <w:r>
              <w:rPr>
                <w:rFonts w:ascii="Times New Roman" w:hAnsi="Times New Roman" w:eastAsia="Times New Roman"/>
                <w:sz w:val="21"/>
              </w:rPr>
              <w:t>27</w:t>
            </w:r>
          </w:p>
          <w:p>
            <w:pPr>
              <w:pStyle w:val="15"/>
              <w:spacing w:line="269" w:lineRule="exact"/>
              <w:ind w:left="107"/>
              <w:rPr>
                <w:sz w:val="21"/>
              </w:rPr>
            </w:pPr>
            <w:r>
              <w:rPr>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26" w:type="dxa"/>
          </w:tcPr>
          <w:p>
            <w:pPr>
              <w:pStyle w:val="15"/>
              <w:rPr>
                <w:rFonts w:ascii="黑体"/>
                <w:sz w:val="26"/>
              </w:rPr>
            </w:pPr>
          </w:p>
          <w:p>
            <w:pPr>
              <w:pStyle w:val="15"/>
              <w:ind w:left="107"/>
              <w:rPr>
                <w:sz w:val="21"/>
              </w:rPr>
            </w:pPr>
            <w:r>
              <w:rPr>
                <w:sz w:val="21"/>
              </w:rPr>
              <w:t>废弃尾矿库</w:t>
            </w:r>
          </w:p>
        </w:tc>
        <w:tc>
          <w:tcPr>
            <w:tcW w:w="1367" w:type="dxa"/>
          </w:tcPr>
          <w:p>
            <w:pPr>
              <w:pStyle w:val="15"/>
              <w:spacing w:before="35"/>
              <w:ind w:left="106"/>
              <w:rPr>
                <w:rFonts w:ascii="Times New Roman"/>
                <w:sz w:val="21"/>
              </w:rPr>
            </w:pPr>
            <w:r>
              <w:rPr>
                <w:rFonts w:ascii="Times New Roman"/>
                <w:sz w:val="21"/>
              </w:rPr>
              <w:t>327474</w:t>
            </w:r>
          </w:p>
        </w:tc>
        <w:tc>
          <w:tcPr>
            <w:tcW w:w="5829" w:type="dxa"/>
          </w:tcPr>
          <w:p>
            <w:pPr>
              <w:pStyle w:val="15"/>
              <w:spacing w:before="21"/>
              <w:ind w:left="107"/>
              <w:rPr>
                <w:sz w:val="21"/>
              </w:rPr>
            </w:pPr>
            <w:r>
              <w:rPr>
                <w:sz w:val="21"/>
              </w:rPr>
              <w:t xml:space="preserve">位于选矿工业场地西南 </w:t>
            </w:r>
            <w:r>
              <w:rPr>
                <w:rFonts w:ascii="Times New Roman" w:eastAsia="Times New Roman"/>
                <w:sz w:val="21"/>
              </w:rPr>
              <w:t xml:space="preserve">300m </w:t>
            </w:r>
            <w:r>
              <w:rPr>
                <w:sz w:val="21"/>
              </w:rPr>
              <w:t>处的无名沟，废弃尾矿库建成于</w:t>
            </w:r>
          </w:p>
          <w:p>
            <w:pPr>
              <w:pStyle w:val="15"/>
              <w:spacing w:before="2" w:line="310" w:lineRule="atLeast"/>
              <w:ind w:left="107" w:right="146"/>
              <w:rPr>
                <w:sz w:val="21"/>
              </w:rPr>
            </w:pPr>
            <w:r>
              <w:rPr>
                <w:rFonts w:ascii="Times New Roman" w:eastAsia="Times New Roman"/>
                <w:sz w:val="21"/>
              </w:rPr>
              <w:t xml:space="preserve">2007 </w:t>
            </w:r>
            <w:r>
              <w:rPr>
                <w:sz w:val="21"/>
              </w:rPr>
              <w:t>年，</w:t>
            </w:r>
            <w:r>
              <w:rPr>
                <w:rFonts w:ascii="Times New Roman" w:eastAsia="Times New Roman"/>
                <w:sz w:val="21"/>
              </w:rPr>
              <w:t xml:space="preserve">2013 </w:t>
            </w:r>
            <w:r>
              <w:rPr>
                <w:sz w:val="21"/>
              </w:rPr>
              <w:t>年完成闭库。矿山已对废弃尾矿库进行了恢复治理。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26" w:type="dxa"/>
          </w:tcPr>
          <w:p>
            <w:pPr>
              <w:pStyle w:val="15"/>
              <w:rPr>
                <w:rFonts w:ascii="黑体"/>
                <w:sz w:val="20"/>
              </w:rPr>
            </w:pPr>
          </w:p>
          <w:p>
            <w:pPr>
              <w:pStyle w:val="15"/>
              <w:spacing w:before="1"/>
              <w:rPr>
                <w:rFonts w:ascii="黑体"/>
                <w:sz w:val="18"/>
              </w:rPr>
            </w:pPr>
          </w:p>
          <w:p>
            <w:pPr>
              <w:pStyle w:val="15"/>
              <w:spacing w:before="1"/>
              <w:ind w:left="107"/>
              <w:rPr>
                <w:sz w:val="21"/>
              </w:rPr>
            </w:pPr>
            <w:r>
              <w:rPr>
                <w:sz w:val="21"/>
              </w:rPr>
              <w:t>排土场</w:t>
            </w:r>
          </w:p>
        </w:tc>
        <w:tc>
          <w:tcPr>
            <w:tcW w:w="1367" w:type="dxa"/>
          </w:tcPr>
          <w:p>
            <w:pPr>
              <w:pStyle w:val="15"/>
              <w:rPr>
                <w:rFonts w:ascii="黑体"/>
                <w:sz w:val="22"/>
              </w:rPr>
            </w:pPr>
          </w:p>
          <w:p>
            <w:pPr>
              <w:pStyle w:val="15"/>
              <w:spacing w:before="5"/>
              <w:rPr>
                <w:rFonts w:ascii="黑体"/>
                <w:sz w:val="29"/>
              </w:rPr>
            </w:pPr>
          </w:p>
          <w:p>
            <w:pPr>
              <w:pStyle w:val="15"/>
              <w:ind w:left="106"/>
              <w:rPr>
                <w:rFonts w:ascii="Times New Roman"/>
                <w:sz w:val="21"/>
              </w:rPr>
            </w:pPr>
            <w:r>
              <w:rPr>
                <w:rFonts w:ascii="Times New Roman"/>
                <w:sz w:val="21"/>
              </w:rPr>
              <w:t>87680</w:t>
            </w:r>
          </w:p>
        </w:tc>
        <w:tc>
          <w:tcPr>
            <w:tcW w:w="5829" w:type="dxa"/>
          </w:tcPr>
          <w:p>
            <w:pPr>
              <w:pStyle w:val="15"/>
              <w:spacing w:before="21" w:line="278" w:lineRule="auto"/>
              <w:ind w:left="107" w:right="-15"/>
              <w:rPr>
                <w:sz w:val="21"/>
              </w:rPr>
            </w:pPr>
            <w:r>
              <w:rPr>
                <w:sz w:val="21"/>
              </w:rPr>
              <w:t xml:space="preserve">位于露天采场南侧的天然沟道，排土场由北至南呈长条形布 </w:t>
            </w:r>
            <w:r>
              <w:rPr>
                <w:spacing w:val="-13"/>
                <w:sz w:val="21"/>
              </w:rPr>
              <w:t xml:space="preserve">置，布置长度约 </w:t>
            </w:r>
            <w:r>
              <w:rPr>
                <w:rFonts w:ascii="Times New Roman" w:eastAsia="Times New Roman"/>
                <w:spacing w:val="-7"/>
                <w:sz w:val="21"/>
              </w:rPr>
              <w:t>560m</w:t>
            </w:r>
            <w:r>
              <w:rPr>
                <w:spacing w:val="-10"/>
                <w:sz w:val="21"/>
              </w:rPr>
              <w:t xml:space="preserve">，宽度平均约 </w:t>
            </w:r>
            <w:r>
              <w:rPr>
                <w:rFonts w:ascii="Times New Roman" w:eastAsia="Times New Roman"/>
                <w:spacing w:val="-7"/>
                <w:sz w:val="21"/>
              </w:rPr>
              <w:t>130m</w:t>
            </w:r>
            <w:r>
              <w:rPr>
                <w:spacing w:val="-21"/>
                <w:sz w:val="21"/>
              </w:rPr>
              <w:t xml:space="preserve">， </w:t>
            </w:r>
            <w:r>
              <w:rPr>
                <w:rFonts w:ascii="Times New Roman" w:eastAsia="Times New Roman"/>
                <w:sz w:val="21"/>
              </w:rPr>
              <w:t>680m</w:t>
            </w:r>
            <w:r>
              <w:rPr>
                <w:spacing w:val="-34"/>
                <w:sz w:val="21"/>
              </w:rPr>
              <w:t>、</w:t>
            </w:r>
            <w:r>
              <w:rPr>
                <w:rFonts w:ascii="Times New Roman" w:eastAsia="Times New Roman"/>
                <w:sz w:val="21"/>
              </w:rPr>
              <w:t>676m</w:t>
            </w:r>
            <w:r>
              <w:rPr>
                <w:sz w:val="21"/>
              </w:rPr>
              <w:t>、</w:t>
            </w:r>
            <w:r>
              <w:rPr>
                <w:rFonts w:ascii="Times New Roman" w:eastAsia="Times New Roman"/>
                <w:sz w:val="21"/>
              </w:rPr>
              <w:t>666m</w:t>
            </w:r>
            <w:r>
              <w:rPr>
                <w:rFonts w:ascii="Times New Roman" w:eastAsia="Times New Roman"/>
                <w:spacing w:val="-6"/>
                <w:sz w:val="21"/>
              </w:rPr>
              <w:t xml:space="preserve"> </w:t>
            </w:r>
            <w:r>
              <w:rPr>
                <w:sz w:val="21"/>
              </w:rPr>
              <w:t>三个水平进行排放，顶部平坦，边坡堆放自然安歇，坡</w:t>
            </w:r>
          </w:p>
          <w:p>
            <w:pPr>
              <w:pStyle w:val="15"/>
              <w:spacing w:line="269" w:lineRule="exact"/>
              <w:ind w:left="107"/>
              <w:rPr>
                <w:sz w:val="21"/>
              </w:rPr>
            </w:pPr>
            <w:r>
              <w:rPr>
                <w:spacing w:val="-29"/>
                <w:sz w:val="21"/>
              </w:rPr>
              <w:t xml:space="preserve">度 </w:t>
            </w:r>
            <w:r>
              <w:rPr>
                <w:rFonts w:ascii="Times New Roman" w:hAnsi="Times New Roman" w:eastAsia="Times New Roman"/>
                <w:sz w:val="21"/>
              </w:rPr>
              <w:t>25</w:t>
            </w:r>
            <w:r>
              <w:rPr>
                <w:sz w:val="21"/>
              </w:rPr>
              <w:t>～</w:t>
            </w:r>
            <w:r>
              <w:rPr>
                <w:rFonts w:ascii="Times New Roman" w:hAnsi="Times New Roman" w:eastAsia="Times New Roman"/>
                <w:sz w:val="21"/>
              </w:rPr>
              <w:t>40°</w:t>
            </w:r>
            <w:r>
              <w:rPr>
                <w:spacing w:val="-10"/>
                <w:sz w:val="21"/>
              </w:rPr>
              <w:t xml:space="preserve">，排放高度 </w:t>
            </w:r>
            <w:r>
              <w:rPr>
                <w:rFonts w:ascii="Times New Roman" w:hAnsi="Times New Roman" w:eastAsia="Times New Roman"/>
                <w:sz w:val="21"/>
              </w:rPr>
              <w:t>20</w:t>
            </w:r>
            <w:r>
              <w:rPr>
                <w:sz w:val="21"/>
              </w:rPr>
              <w:t>～</w:t>
            </w:r>
            <w:r>
              <w:rPr>
                <w:rFonts w:ascii="Times New Roman" w:hAnsi="Times New Roman" w:eastAsia="Times New Roman"/>
                <w:sz w:val="21"/>
              </w:rPr>
              <w:t>25m</w:t>
            </w:r>
            <w:r>
              <w:rPr>
                <w:spacing w:val="-7"/>
                <w:sz w:val="21"/>
              </w:rPr>
              <w:t xml:space="preserve">，每个台阶马道宽 </w:t>
            </w:r>
            <w:r>
              <w:rPr>
                <w:rFonts w:ascii="Times New Roman" w:hAnsi="Times New Roman" w:eastAsia="Times New Roman"/>
                <w:sz w:val="21"/>
              </w:rPr>
              <w:t>4m</w:t>
            </w:r>
            <w:r>
              <w:rPr>
                <w:sz w:val="21"/>
              </w:rPr>
              <w:t>～</w:t>
            </w:r>
            <w:r>
              <w:rPr>
                <w:rFonts w:ascii="Times New Roman" w:hAnsi="Times New Roman" w:eastAsia="Times New Roman"/>
                <w:sz w:val="21"/>
              </w:rPr>
              <w:t>8m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26" w:type="dxa"/>
          </w:tcPr>
          <w:p>
            <w:pPr>
              <w:pStyle w:val="15"/>
              <w:spacing w:before="20"/>
              <w:ind w:left="107"/>
              <w:rPr>
                <w:sz w:val="21"/>
              </w:rPr>
            </w:pPr>
            <w:r>
              <w:rPr>
                <w:sz w:val="21"/>
              </w:rPr>
              <w:t>干排车间范</w:t>
            </w:r>
          </w:p>
          <w:p>
            <w:pPr>
              <w:pStyle w:val="15"/>
              <w:spacing w:before="43"/>
              <w:ind w:left="107"/>
              <w:rPr>
                <w:sz w:val="21"/>
              </w:rPr>
            </w:pPr>
            <w:r>
              <w:rPr>
                <w:w w:val="99"/>
                <w:sz w:val="21"/>
              </w:rPr>
              <w:t>围</w:t>
            </w:r>
          </w:p>
        </w:tc>
        <w:tc>
          <w:tcPr>
            <w:tcW w:w="1367" w:type="dxa"/>
          </w:tcPr>
          <w:p>
            <w:pPr>
              <w:pStyle w:val="15"/>
              <w:spacing w:before="34"/>
              <w:ind w:left="106"/>
              <w:rPr>
                <w:rFonts w:ascii="Times New Roman"/>
                <w:sz w:val="21"/>
              </w:rPr>
            </w:pPr>
            <w:r>
              <w:rPr>
                <w:rFonts w:ascii="Times New Roman"/>
                <w:sz w:val="21"/>
              </w:rPr>
              <w:t>5758</w:t>
            </w:r>
          </w:p>
        </w:tc>
        <w:tc>
          <w:tcPr>
            <w:tcW w:w="5829" w:type="dxa"/>
          </w:tcPr>
          <w:p>
            <w:pPr>
              <w:pStyle w:val="15"/>
              <w:spacing w:before="20"/>
              <w:ind w:left="107"/>
              <w:rPr>
                <w:sz w:val="21"/>
              </w:rPr>
            </w:pPr>
            <w:r>
              <w:rPr>
                <w:sz w:val="21"/>
              </w:rPr>
              <w:t>主要有干排车间、配电室、泵站、高位水池、废弃宿舍和食堂</w:t>
            </w:r>
          </w:p>
          <w:p>
            <w:pPr>
              <w:pStyle w:val="15"/>
              <w:spacing w:before="43"/>
              <w:ind w:left="107"/>
              <w:rPr>
                <w:sz w:val="21"/>
              </w:rPr>
            </w:pPr>
            <w:r>
              <w:rPr>
                <w:sz w:val="21"/>
              </w:rPr>
              <w:t>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326" w:type="dxa"/>
          </w:tcPr>
          <w:p>
            <w:pPr>
              <w:pStyle w:val="15"/>
              <w:spacing w:before="11"/>
              <w:rPr>
                <w:rFonts w:ascii="黑体"/>
                <w:sz w:val="25"/>
              </w:rPr>
            </w:pPr>
          </w:p>
          <w:p>
            <w:pPr>
              <w:pStyle w:val="15"/>
              <w:spacing w:line="278" w:lineRule="auto"/>
              <w:ind w:left="107" w:right="157"/>
              <w:rPr>
                <w:sz w:val="21"/>
              </w:rPr>
            </w:pPr>
            <w:r>
              <w:rPr>
                <w:sz w:val="21"/>
              </w:rPr>
              <w:t>临散建构筑物区</w:t>
            </w:r>
          </w:p>
        </w:tc>
        <w:tc>
          <w:tcPr>
            <w:tcW w:w="1367" w:type="dxa"/>
          </w:tcPr>
          <w:p>
            <w:pPr>
              <w:pStyle w:val="15"/>
              <w:rPr>
                <w:rFonts w:ascii="黑体"/>
                <w:sz w:val="27"/>
              </w:rPr>
            </w:pPr>
          </w:p>
          <w:p>
            <w:pPr>
              <w:pStyle w:val="15"/>
              <w:ind w:left="106"/>
              <w:rPr>
                <w:rFonts w:ascii="Times New Roman"/>
                <w:sz w:val="21"/>
              </w:rPr>
            </w:pPr>
            <w:r>
              <w:rPr>
                <w:rFonts w:ascii="Times New Roman"/>
                <w:sz w:val="21"/>
              </w:rPr>
              <w:t>703.68</w:t>
            </w:r>
          </w:p>
        </w:tc>
        <w:tc>
          <w:tcPr>
            <w:tcW w:w="5829" w:type="dxa"/>
          </w:tcPr>
          <w:p>
            <w:pPr>
              <w:pStyle w:val="15"/>
              <w:spacing w:before="20" w:line="278" w:lineRule="auto"/>
              <w:ind w:left="107" w:right="98"/>
              <w:rPr>
                <w:sz w:val="21"/>
              </w:rPr>
            </w:pPr>
            <w:r>
              <w:rPr>
                <w:spacing w:val="-4"/>
                <w:sz w:val="21"/>
              </w:rPr>
              <w:t xml:space="preserve">该区内的建筑物比较分散，建构筑物主要有变压器 </w:t>
            </w:r>
            <w:r>
              <w:rPr>
                <w:rFonts w:ascii="Times New Roman" w:eastAsia="Times New Roman"/>
                <w:sz w:val="21"/>
              </w:rPr>
              <w:t>1</w:t>
            </w:r>
            <w:r>
              <w:rPr>
                <w:spacing w:val="-2"/>
                <w:sz w:val="21"/>
              </w:rPr>
              <w:t>、变压器</w:t>
            </w:r>
            <w:r>
              <w:rPr>
                <w:rFonts w:ascii="Times New Roman" w:eastAsia="Times New Roman"/>
                <w:spacing w:val="-2"/>
                <w:sz w:val="21"/>
              </w:rPr>
              <w:t>2</w:t>
            </w:r>
            <w:r>
              <w:rPr>
                <w:spacing w:val="-13"/>
                <w:sz w:val="21"/>
              </w:rPr>
              <w:t xml:space="preserve">、变压器 </w:t>
            </w:r>
            <w:r>
              <w:rPr>
                <w:rFonts w:ascii="Times New Roman" w:eastAsia="Times New Roman"/>
                <w:sz w:val="21"/>
              </w:rPr>
              <w:t>3</w:t>
            </w:r>
            <w:r>
              <w:rPr>
                <w:spacing w:val="-11"/>
                <w:sz w:val="21"/>
              </w:rPr>
              <w:t xml:space="preserve">、值班室 </w:t>
            </w:r>
            <w:r>
              <w:rPr>
                <w:rFonts w:ascii="Times New Roman" w:eastAsia="Times New Roman"/>
                <w:sz w:val="21"/>
              </w:rPr>
              <w:t>1</w:t>
            </w:r>
            <w:r>
              <w:rPr>
                <w:spacing w:val="-11"/>
                <w:sz w:val="21"/>
              </w:rPr>
              <w:t xml:space="preserve">、值班室 </w:t>
            </w:r>
            <w:r>
              <w:rPr>
                <w:rFonts w:ascii="Times New Roman" w:eastAsia="Times New Roman"/>
                <w:sz w:val="21"/>
              </w:rPr>
              <w:t>2</w:t>
            </w:r>
            <w:r>
              <w:rPr>
                <w:spacing w:val="-11"/>
                <w:sz w:val="21"/>
              </w:rPr>
              <w:t xml:space="preserve">、值班室 </w:t>
            </w:r>
            <w:r>
              <w:rPr>
                <w:rFonts w:ascii="Times New Roman" w:eastAsia="Times New Roman"/>
                <w:sz w:val="21"/>
              </w:rPr>
              <w:t>3</w:t>
            </w:r>
            <w:r>
              <w:rPr>
                <w:spacing w:val="-11"/>
                <w:sz w:val="21"/>
              </w:rPr>
              <w:t xml:space="preserve">、值班室 </w:t>
            </w:r>
            <w:r>
              <w:rPr>
                <w:rFonts w:ascii="Times New Roman" w:eastAsia="Times New Roman"/>
                <w:sz w:val="21"/>
              </w:rPr>
              <w:t>4</w:t>
            </w:r>
            <w:r>
              <w:rPr>
                <w:sz w:val="21"/>
              </w:rPr>
              <w:t>、值</w:t>
            </w:r>
            <w:r>
              <w:rPr>
                <w:spacing w:val="-20"/>
                <w:sz w:val="21"/>
              </w:rPr>
              <w:t xml:space="preserve">班室 </w:t>
            </w:r>
            <w:r>
              <w:rPr>
                <w:rFonts w:ascii="Times New Roman" w:eastAsia="Times New Roman"/>
                <w:sz w:val="21"/>
              </w:rPr>
              <w:t>5</w:t>
            </w:r>
            <w:r>
              <w:rPr>
                <w:spacing w:val="-11"/>
                <w:sz w:val="21"/>
              </w:rPr>
              <w:t xml:space="preserve">、值班室 </w:t>
            </w:r>
            <w:r>
              <w:rPr>
                <w:rFonts w:ascii="Times New Roman" w:eastAsia="Times New Roman"/>
                <w:sz w:val="21"/>
              </w:rPr>
              <w:t>6</w:t>
            </w:r>
            <w:r>
              <w:rPr>
                <w:sz w:val="21"/>
              </w:rPr>
              <w:t>、仓库、配电室、废弃高位水池、水泵房、</w:t>
            </w:r>
          </w:p>
          <w:p>
            <w:pPr>
              <w:pStyle w:val="15"/>
              <w:spacing w:line="269" w:lineRule="exact"/>
              <w:ind w:left="107"/>
              <w:rPr>
                <w:sz w:val="21"/>
              </w:rPr>
            </w:pPr>
            <w:r>
              <w:rPr>
                <w:sz w:val="21"/>
              </w:rPr>
              <w:t>回水池。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326" w:type="dxa"/>
          </w:tcPr>
          <w:p>
            <w:pPr>
              <w:pStyle w:val="15"/>
              <w:rPr>
                <w:rFonts w:ascii="黑体"/>
                <w:sz w:val="20"/>
              </w:rPr>
            </w:pPr>
          </w:p>
          <w:p>
            <w:pPr>
              <w:pStyle w:val="15"/>
              <w:spacing w:before="3"/>
              <w:rPr>
                <w:rFonts w:ascii="黑体"/>
                <w:sz w:val="18"/>
              </w:rPr>
            </w:pPr>
          </w:p>
          <w:p>
            <w:pPr>
              <w:pStyle w:val="15"/>
              <w:spacing w:line="278" w:lineRule="auto"/>
              <w:ind w:left="107" w:right="788"/>
              <w:rPr>
                <w:sz w:val="21"/>
              </w:rPr>
            </w:pPr>
            <w:r>
              <w:rPr>
                <w:sz w:val="21"/>
              </w:rPr>
              <w:t>矿区道路</w:t>
            </w:r>
          </w:p>
        </w:tc>
        <w:tc>
          <w:tcPr>
            <w:tcW w:w="1367" w:type="dxa"/>
          </w:tcPr>
          <w:p>
            <w:pPr>
              <w:pStyle w:val="15"/>
              <w:spacing w:before="2"/>
              <w:rPr>
                <w:rFonts w:ascii="黑体"/>
                <w:sz w:val="27"/>
              </w:rPr>
            </w:pPr>
          </w:p>
          <w:p>
            <w:pPr>
              <w:pStyle w:val="15"/>
              <w:ind w:left="106"/>
              <w:rPr>
                <w:rFonts w:ascii="Times New Roman"/>
                <w:sz w:val="21"/>
              </w:rPr>
            </w:pPr>
            <w:r>
              <w:rPr>
                <w:rFonts w:ascii="Times New Roman"/>
                <w:sz w:val="21"/>
              </w:rPr>
              <w:t>36600</w:t>
            </w:r>
          </w:p>
        </w:tc>
        <w:tc>
          <w:tcPr>
            <w:tcW w:w="5829" w:type="dxa"/>
          </w:tcPr>
          <w:p>
            <w:pPr>
              <w:pStyle w:val="15"/>
              <w:spacing w:before="22" w:line="278" w:lineRule="auto"/>
              <w:ind w:left="107" w:right="35"/>
              <w:rPr>
                <w:sz w:val="21"/>
              </w:rPr>
            </w:pPr>
            <w:r>
              <w:rPr>
                <w:spacing w:val="-8"/>
                <w:sz w:val="21"/>
              </w:rPr>
              <w:t xml:space="preserve">通行道路共计 </w:t>
            </w:r>
            <w:r>
              <w:rPr>
                <w:rFonts w:ascii="Times New Roman" w:eastAsia="Times New Roman"/>
                <w:sz w:val="21"/>
              </w:rPr>
              <w:t xml:space="preserve">8 </w:t>
            </w:r>
            <w:r>
              <w:rPr>
                <w:spacing w:val="-8"/>
                <w:sz w:val="21"/>
              </w:rPr>
              <w:t>条，分为水泥硬化路面及碎石硬化路面，路宽</w:t>
            </w:r>
            <w:r>
              <w:rPr>
                <w:spacing w:val="-24"/>
                <w:sz w:val="21"/>
              </w:rPr>
              <w:t xml:space="preserve">均为 </w:t>
            </w:r>
            <w:r>
              <w:rPr>
                <w:rFonts w:ascii="Times New Roman" w:eastAsia="Times New Roman"/>
                <w:sz w:val="21"/>
              </w:rPr>
              <w:t>6.0m</w:t>
            </w:r>
            <w:r>
              <w:rPr>
                <w:spacing w:val="-4"/>
                <w:sz w:val="21"/>
              </w:rPr>
              <w:t xml:space="preserve">，其中水泥硬化路面布置长度为 </w:t>
            </w:r>
            <w:r>
              <w:rPr>
                <w:rFonts w:ascii="Times New Roman" w:eastAsia="Times New Roman"/>
                <w:sz w:val="21"/>
              </w:rPr>
              <w:t>1900m</w:t>
            </w:r>
            <w:r>
              <w:rPr>
                <w:sz w:val="21"/>
              </w:rPr>
              <w:t>；碎石硬化</w:t>
            </w:r>
            <w:r>
              <w:rPr>
                <w:spacing w:val="-9"/>
                <w:sz w:val="21"/>
              </w:rPr>
              <w:t xml:space="preserve">路面布置长度为 </w:t>
            </w:r>
            <w:r>
              <w:rPr>
                <w:rFonts w:ascii="Times New Roman" w:eastAsia="Times New Roman"/>
                <w:sz w:val="21"/>
              </w:rPr>
              <w:t>2500m</w:t>
            </w:r>
            <w:r>
              <w:rPr>
                <w:sz w:val="21"/>
              </w:rPr>
              <w:t xml:space="preserve">，通行道路两侧设置绿化区及排水沟， </w:t>
            </w:r>
            <w:r>
              <w:rPr>
                <w:spacing w:val="-6"/>
                <w:sz w:val="21"/>
              </w:rPr>
              <w:t xml:space="preserve">排水沟为浆砌石结构，宽 </w:t>
            </w:r>
            <w:r>
              <w:rPr>
                <w:rFonts w:ascii="Times New Roman" w:eastAsia="Times New Roman"/>
                <w:sz w:val="21"/>
              </w:rPr>
              <w:t>0.3m</w:t>
            </w:r>
            <w:r>
              <w:rPr>
                <w:spacing w:val="-20"/>
                <w:sz w:val="21"/>
              </w:rPr>
              <w:t xml:space="preserve">，深 </w:t>
            </w:r>
            <w:r>
              <w:rPr>
                <w:rFonts w:ascii="Times New Roman" w:eastAsia="Times New Roman"/>
                <w:sz w:val="21"/>
              </w:rPr>
              <w:t>0.4m</w:t>
            </w:r>
            <w:r>
              <w:rPr>
                <w:spacing w:val="-15"/>
                <w:sz w:val="21"/>
              </w:rPr>
              <w:t xml:space="preserve">，壁厚 </w:t>
            </w:r>
            <w:r>
              <w:rPr>
                <w:rFonts w:ascii="Times New Roman" w:eastAsia="Times New Roman"/>
                <w:sz w:val="21"/>
              </w:rPr>
              <w:t>0.3m</w:t>
            </w:r>
            <w:r>
              <w:rPr>
                <w:sz w:val="21"/>
              </w:rPr>
              <w:t>，布设长</w:t>
            </w:r>
          </w:p>
          <w:p>
            <w:pPr>
              <w:pStyle w:val="15"/>
              <w:spacing w:line="269" w:lineRule="exact"/>
              <w:ind w:left="107"/>
              <w:rPr>
                <w:sz w:val="21"/>
              </w:rPr>
            </w:pPr>
            <w:r>
              <w:rPr>
                <w:sz w:val="21"/>
              </w:rPr>
              <w:t xml:space="preserve">度为 </w:t>
            </w:r>
            <w:r>
              <w:rPr>
                <w:rFonts w:ascii="Times New Roman" w:eastAsia="Times New Roman"/>
                <w:sz w:val="21"/>
              </w:rPr>
              <w:t>1500m</w:t>
            </w:r>
            <w:r>
              <w:rPr>
                <w:sz w:val="21"/>
              </w:rPr>
              <w:t xml:space="preserve">，通行道路两侧各布置 </w:t>
            </w:r>
            <w:r>
              <w:rPr>
                <w:rFonts w:ascii="Times New Roman" w:eastAsia="Times New Roman"/>
                <w:sz w:val="21"/>
              </w:rPr>
              <w:t xml:space="preserve">1.0m </w:t>
            </w:r>
            <w:r>
              <w:rPr>
                <w:sz w:val="21"/>
              </w:rPr>
              <w:t>宽的绿化区。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26" w:type="dxa"/>
          </w:tcPr>
          <w:p>
            <w:pPr>
              <w:pStyle w:val="15"/>
              <w:spacing w:before="21"/>
              <w:ind w:left="107"/>
              <w:rPr>
                <w:sz w:val="21"/>
              </w:rPr>
            </w:pPr>
            <w:r>
              <w:rPr>
                <w:sz w:val="21"/>
              </w:rPr>
              <w:t>评估区其他</w:t>
            </w:r>
          </w:p>
          <w:p>
            <w:pPr>
              <w:pStyle w:val="15"/>
              <w:spacing w:before="43"/>
              <w:ind w:left="107"/>
              <w:rPr>
                <w:sz w:val="21"/>
              </w:rPr>
            </w:pPr>
            <w:r>
              <w:rPr>
                <w:sz w:val="21"/>
              </w:rPr>
              <w:t>区域</w:t>
            </w:r>
          </w:p>
        </w:tc>
        <w:tc>
          <w:tcPr>
            <w:tcW w:w="1367" w:type="dxa"/>
          </w:tcPr>
          <w:p>
            <w:pPr>
              <w:pStyle w:val="15"/>
              <w:spacing w:before="35"/>
              <w:ind w:left="106"/>
              <w:rPr>
                <w:rFonts w:ascii="Times New Roman"/>
                <w:sz w:val="21"/>
              </w:rPr>
            </w:pPr>
            <w:r>
              <w:rPr>
                <w:rFonts w:ascii="Times New Roman"/>
                <w:sz w:val="21"/>
              </w:rPr>
              <w:t>1068740.4</w:t>
            </w:r>
          </w:p>
        </w:tc>
        <w:tc>
          <w:tcPr>
            <w:tcW w:w="5829" w:type="dxa"/>
          </w:tcPr>
          <w:p>
            <w:pPr>
              <w:pStyle w:val="15"/>
              <w:spacing w:before="35"/>
              <w:ind w:left="107"/>
              <w:rPr>
                <w:rFonts w:ascii="Times New Roman" w:hAnsi="Times New Roman"/>
                <w:sz w:val="21"/>
              </w:rPr>
            </w:pPr>
            <w:r>
              <w:rPr>
                <w:rFonts w:ascii="Times New Roman" w:hAns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6" w:type="dxa"/>
          </w:tcPr>
          <w:p>
            <w:pPr>
              <w:pStyle w:val="15"/>
              <w:spacing w:before="21"/>
              <w:ind w:left="107"/>
              <w:rPr>
                <w:sz w:val="21"/>
              </w:rPr>
            </w:pPr>
            <w:r>
              <w:rPr>
                <w:sz w:val="21"/>
              </w:rPr>
              <w:t>合计</w:t>
            </w:r>
          </w:p>
        </w:tc>
        <w:tc>
          <w:tcPr>
            <w:tcW w:w="1367" w:type="dxa"/>
          </w:tcPr>
          <w:p>
            <w:pPr>
              <w:pStyle w:val="15"/>
              <w:spacing w:before="35"/>
              <w:ind w:left="106"/>
              <w:rPr>
                <w:rFonts w:ascii="Times New Roman"/>
                <w:sz w:val="21"/>
              </w:rPr>
            </w:pPr>
            <w:r>
              <w:rPr>
                <w:rFonts w:ascii="Times New Roman"/>
                <w:sz w:val="21"/>
              </w:rPr>
              <w:t>2204749</w:t>
            </w:r>
          </w:p>
        </w:tc>
        <w:tc>
          <w:tcPr>
            <w:tcW w:w="5829" w:type="dxa"/>
          </w:tcPr>
          <w:p>
            <w:pPr>
              <w:pStyle w:val="15"/>
              <w:rPr>
                <w:rFonts w:ascii="Times New Roman"/>
                <w:sz w:val="20"/>
              </w:rPr>
            </w:pPr>
          </w:p>
        </w:tc>
      </w:tr>
    </w:tbl>
    <w:p>
      <w:pPr>
        <w:pStyle w:val="5"/>
        <w:spacing w:before="82"/>
        <w:ind w:left="920"/>
        <w:rPr>
          <w:rFonts w:hint="eastAsia" w:ascii="黑体" w:eastAsia="黑体"/>
        </w:rPr>
      </w:pPr>
      <w:r>
        <w:rPr>
          <w:rFonts w:hint="eastAsia" w:ascii="黑体" w:eastAsia="黑体"/>
        </w:rPr>
        <w:t>二、矿山土地利用现状</w:t>
      </w:r>
    </w:p>
    <w:p>
      <w:pPr>
        <w:pStyle w:val="5"/>
        <w:spacing w:before="175" w:line="328" w:lineRule="auto"/>
        <w:ind w:left="440" w:right="757" w:firstLine="480"/>
        <w:jc w:val="both"/>
      </w:pPr>
      <w:r>
        <w:rPr>
          <w:spacing w:val="-11"/>
        </w:rPr>
        <w:t>现状矿山损毁土地单元包括办公生活区、选矿工业场地、露天采场、民采坑、</w:t>
      </w:r>
      <w:r>
        <w:rPr>
          <w:spacing w:val="-14"/>
        </w:rPr>
        <w:t>尾矿库</w:t>
      </w:r>
      <w:r>
        <w:rPr>
          <w:spacing w:val="-3"/>
        </w:rPr>
        <w:t>（</w:t>
      </w:r>
      <w:r>
        <w:t>废弃尾矿库和在用尾矿库</w:t>
      </w:r>
      <w:r>
        <w:rPr>
          <w:spacing w:val="-44"/>
        </w:rPr>
        <w:t>）</w:t>
      </w:r>
      <w:r>
        <w:rPr>
          <w:spacing w:val="-13"/>
        </w:rPr>
        <w:t xml:space="preserve">、排土场、干排车间范围、临散建构筑物区、矿区道路及矿区其他区域，目前根据土地利用现状图 </w:t>
      </w:r>
      <w:r>
        <w:rPr>
          <w:rFonts w:ascii="Times New Roman" w:eastAsia="Times New Roman"/>
        </w:rPr>
        <w:t>K50G060081</w:t>
      </w:r>
      <w:r>
        <w:rPr>
          <w:spacing w:val="-120"/>
        </w:rPr>
        <w:t>、</w:t>
      </w:r>
      <w:r>
        <w:rPr>
          <w:rFonts w:ascii="Times New Roman" w:eastAsia="Times New Roman"/>
        </w:rPr>
        <w:t>K50G060082</w:t>
      </w:r>
      <w:r>
        <w:rPr>
          <w:spacing w:val="-14"/>
        </w:rPr>
        <w:t>、</w:t>
      </w:r>
    </w:p>
    <w:p>
      <w:pPr>
        <w:spacing w:after="0" w:line="328" w:lineRule="auto"/>
        <w:jc w:val="both"/>
        <w:sectPr>
          <w:pgSz w:w="11910" w:h="16840"/>
          <w:pgMar w:top="1380" w:right="920" w:bottom="1180" w:left="1360" w:header="0" w:footer="993" w:gutter="0"/>
          <w:cols w:space="720" w:num="1"/>
        </w:sectPr>
      </w:pPr>
    </w:p>
    <w:p>
      <w:pPr>
        <w:pStyle w:val="5"/>
        <w:spacing w:before="59" w:line="328" w:lineRule="auto"/>
        <w:ind w:left="440" w:right="757"/>
        <w:jc w:val="both"/>
      </w:pPr>
      <w:r>
        <w:rPr>
          <w:rFonts w:ascii="Times New Roman" w:eastAsia="Times New Roman"/>
        </w:rPr>
        <w:t>K50G061081</w:t>
      </w:r>
      <w:r>
        <w:rPr>
          <w:spacing w:val="-3"/>
        </w:rPr>
        <w:t>、</w:t>
      </w:r>
      <w:r>
        <w:rPr>
          <w:rFonts w:ascii="Times New Roman" w:eastAsia="Times New Roman"/>
        </w:rPr>
        <w:t xml:space="preserve">K50G061082 </w:t>
      </w:r>
      <w:r>
        <w:rPr>
          <w:spacing w:val="-2"/>
        </w:rPr>
        <w:t>及相关资料，矿山现状单元损毁土地类型为水浇地、</w:t>
      </w:r>
      <w:r>
        <w:t>旱地、有林地、灌木林地、其它林地、其它草地、内陆涂滩、村庄、采矿用地、</w:t>
      </w:r>
      <w:r>
        <w:rPr>
          <w:spacing w:val="-21"/>
        </w:rPr>
        <w:t xml:space="preserve">裸地 </w:t>
      </w:r>
      <w:r>
        <w:rPr>
          <w:rFonts w:ascii="Times New Roman" w:eastAsia="Times New Roman"/>
        </w:rPr>
        <w:t xml:space="preserve">10 </w:t>
      </w:r>
      <w:r>
        <w:rPr>
          <w:spacing w:val="-3"/>
        </w:rPr>
        <w:t xml:space="preserve">种土地类型。现状条件下，地表各单元对土地损毁情况见表 </w:t>
      </w:r>
      <w:r>
        <w:rPr>
          <w:rFonts w:ascii="Times New Roman" w:eastAsia="Times New Roman"/>
        </w:rPr>
        <w:t>4-2</w:t>
      </w:r>
      <w:r>
        <w:t>。</w:t>
      </w:r>
    </w:p>
    <w:p>
      <w:pPr>
        <w:spacing w:before="0" w:after="15" w:line="304" w:lineRule="exact"/>
        <w:ind w:left="920" w:right="0" w:firstLine="0"/>
        <w:jc w:val="both"/>
        <w:rPr>
          <w:b/>
          <w:sz w:val="24"/>
        </w:rPr>
      </w:pPr>
      <w:r>
        <w:pict>
          <v:line id="_x0000_s1053" o:spid="_x0000_s1053" o:spt="20" style="position:absolute;left:0pt;margin-left:125.5pt;margin-top:16.85pt;height:62.65pt;width:50.15pt;mso-position-horizontal-relative:page;z-index:-251643904;mso-width-relative:page;mso-height-relative:page;" stroked="t" coordsize="21600,21600">
            <v:path arrowok="t"/>
            <v:fill focussize="0,0"/>
            <v:stroke weight="0.5pt" color="#000000"/>
            <v:imagedata o:title=""/>
            <o:lock v:ext="edit"/>
          </v:line>
        </w:pict>
      </w:r>
      <w:r>
        <w:rPr>
          <w:b/>
          <w:sz w:val="24"/>
        </w:rPr>
        <w:t>表 4-2 现状损毁土地资源情况表</w:t>
      </w:r>
    </w:p>
    <w:tbl>
      <w:tblPr>
        <w:tblStyle w:val="10"/>
        <w:tblW w:w="0" w:type="auto"/>
        <w:tblInd w:w="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0"/>
        <w:gridCol w:w="1018"/>
        <w:gridCol w:w="1512"/>
        <w:gridCol w:w="622"/>
        <w:gridCol w:w="1210"/>
        <w:gridCol w:w="660"/>
        <w:gridCol w:w="1234"/>
        <w:gridCol w:w="1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47" w:hRule="atLeast"/>
        </w:trPr>
        <w:tc>
          <w:tcPr>
            <w:tcW w:w="810" w:type="dxa"/>
          </w:tcPr>
          <w:p>
            <w:pPr>
              <w:pStyle w:val="15"/>
              <w:spacing w:before="12"/>
              <w:rPr>
                <w:b/>
                <w:sz w:val="25"/>
              </w:rPr>
            </w:pPr>
          </w:p>
          <w:p>
            <w:pPr>
              <w:pStyle w:val="15"/>
              <w:spacing w:line="278" w:lineRule="auto"/>
              <w:ind w:left="107" w:right="262"/>
              <w:rPr>
                <w:sz w:val="21"/>
              </w:rPr>
            </w:pPr>
            <w:r>
              <w:rPr>
                <w:sz w:val="21"/>
              </w:rPr>
              <w:t>土地权属</w:t>
            </w:r>
          </w:p>
        </w:tc>
        <w:tc>
          <w:tcPr>
            <w:tcW w:w="1018" w:type="dxa"/>
            <w:tcBorders>
              <w:bottom w:val="single" w:color="000000" w:sz="4" w:space="0"/>
            </w:tcBorders>
          </w:tcPr>
          <w:p>
            <w:pPr>
              <w:pStyle w:val="15"/>
              <w:spacing w:before="21" w:line="278" w:lineRule="auto"/>
              <w:ind w:left="317" w:right="260"/>
              <w:rPr>
                <w:sz w:val="21"/>
              </w:rPr>
            </w:pPr>
            <w:r>
              <w:rPr>
                <w:sz w:val="21"/>
              </w:rPr>
              <w:t>占地类型</w:t>
            </w:r>
          </w:p>
          <w:p>
            <w:pPr>
              <w:pStyle w:val="15"/>
              <w:spacing w:line="269" w:lineRule="exact"/>
              <w:ind w:left="106"/>
              <w:rPr>
                <w:sz w:val="21"/>
              </w:rPr>
            </w:pPr>
            <w:r>
              <w:rPr>
                <w:spacing w:val="-1"/>
                <w:w w:val="95"/>
                <w:sz w:val="21"/>
              </w:rPr>
              <w:t>占地</w:t>
            </w:r>
          </w:p>
          <w:p>
            <w:pPr>
              <w:pStyle w:val="15"/>
              <w:spacing w:before="43"/>
              <w:ind w:left="106"/>
              <w:rPr>
                <w:sz w:val="21"/>
              </w:rPr>
            </w:pPr>
            <w:r>
              <w:rPr>
                <w:spacing w:val="-1"/>
                <w:w w:val="95"/>
                <w:sz w:val="21"/>
              </w:rPr>
              <w:t>单元</w:t>
            </w:r>
          </w:p>
        </w:tc>
        <w:tc>
          <w:tcPr>
            <w:tcW w:w="1512" w:type="dxa"/>
          </w:tcPr>
          <w:p>
            <w:pPr>
              <w:pStyle w:val="15"/>
              <w:spacing w:before="177"/>
              <w:ind w:left="108"/>
              <w:rPr>
                <w:sz w:val="21"/>
              </w:rPr>
            </w:pPr>
            <w:r>
              <w:rPr>
                <w:sz w:val="21"/>
              </w:rPr>
              <w:t>面积</w:t>
            </w:r>
          </w:p>
          <w:p>
            <w:pPr>
              <w:pStyle w:val="15"/>
              <w:spacing w:before="43"/>
              <w:ind w:left="108"/>
              <w:rPr>
                <w:sz w:val="21"/>
              </w:rPr>
            </w:pPr>
            <w:r>
              <w:rPr>
                <w:sz w:val="21"/>
              </w:rPr>
              <w:t>（</w:t>
            </w:r>
            <w:r>
              <w:rPr>
                <w:rFonts w:ascii="Times New Roman" w:eastAsia="Times New Roman"/>
                <w:sz w:val="21"/>
              </w:rPr>
              <w:t>m</w:t>
            </w:r>
            <w:r>
              <w:rPr>
                <w:rFonts w:ascii="Times New Roman" w:eastAsia="Times New Roman"/>
                <w:position w:val="7"/>
                <w:sz w:val="13"/>
              </w:rPr>
              <w:t>2</w:t>
            </w:r>
            <w:r>
              <w:rPr>
                <w:sz w:val="21"/>
              </w:rPr>
              <w:t>）</w:t>
            </w:r>
          </w:p>
        </w:tc>
        <w:tc>
          <w:tcPr>
            <w:tcW w:w="1832" w:type="dxa"/>
            <w:gridSpan w:val="2"/>
          </w:tcPr>
          <w:p>
            <w:pPr>
              <w:pStyle w:val="15"/>
              <w:rPr>
                <w:b/>
                <w:sz w:val="20"/>
              </w:rPr>
            </w:pPr>
          </w:p>
          <w:p>
            <w:pPr>
              <w:pStyle w:val="15"/>
              <w:spacing w:before="2"/>
              <w:rPr>
                <w:b/>
                <w:sz w:val="18"/>
              </w:rPr>
            </w:pPr>
          </w:p>
          <w:p>
            <w:pPr>
              <w:pStyle w:val="15"/>
              <w:ind w:left="108"/>
              <w:rPr>
                <w:sz w:val="21"/>
              </w:rPr>
            </w:pPr>
            <w:r>
              <w:rPr>
                <w:sz w:val="21"/>
              </w:rPr>
              <w:t>一级地类</w:t>
            </w:r>
          </w:p>
        </w:tc>
        <w:tc>
          <w:tcPr>
            <w:tcW w:w="1894" w:type="dxa"/>
            <w:gridSpan w:val="2"/>
          </w:tcPr>
          <w:p>
            <w:pPr>
              <w:pStyle w:val="15"/>
              <w:rPr>
                <w:b/>
                <w:sz w:val="20"/>
              </w:rPr>
            </w:pPr>
          </w:p>
          <w:p>
            <w:pPr>
              <w:pStyle w:val="15"/>
              <w:spacing w:before="2"/>
              <w:rPr>
                <w:b/>
                <w:sz w:val="18"/>
              </w:rPr>
            </w:pPr>
          </w:p>
          <w:p>
            <w:pPr>
              <w:pStyle w:val="15"/>
              <w:ind w:left="107"/>
              <w:rPr>
                <w:sz w:val="21"/>
              </w:rPr>
            </w:pPr>
            <w:r>
              <w:rPr>
                <w:sz w:val="21"/>
              </w:rPr>
              <w:t>二级地类</w:t>
            </w:r>
          </w:p>
        </w:tc>
        <w:tc>
          <w:tcPr>
            <w:tcW w:w="1456" w:type="dxa"/>
          </w:tcPr>
          <w:p>
            <w:pPr>
              <w:pStyle w:val="15"/>
              <w:rPr>
                <w:b/>
                <w:sz w:val="24"/>
              </w:rPr>
            </w:pPr>
          </w:p>
          <w:p>
            <w:pPr>
              <w:pStyle w:val="15"/>
              <w:spacing w:before="181"/>
              <w:ind w:left="107"/>
              <w:rPr>
                <w:sz w:val="21"/>
              </w:rPr>
            </w:pPr>
            <w:r>
              <w:rPr>
                <w:sz w:val="21"/>
              </w:rPr>
              <w:t>面积（</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restart"/>
            <w:tcBorders>
              <w:bottom w:val="nil"/>
            </w:tcBorders>
          </w:tcPr>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rPr>
                <w:b/>
                <w:sz w:val="20"/>
              </w:rPr>
            </w:pPr>
          </w:p>
          <w:p>
            <w:pPr>
              <w:pStyle w:val="15"/>
              <w:spacing w:before="137" w:line="278" w:lineRule="auto"/>
              <w:ind w:left="107" w:right="262"/>
              <w:jc w:val="both"/>
              <w:rPr>
                <w:sz w:val="21"/>
              </w:rPr>
            </w:pPr>
            <w:r>
              <w:rPr>
                <w:sz w:val="21"/>
              </w:rPr>
              <w:t>宁城县忙农镇西箭村</w:t>
            </w:r>
          </w:p>
        </w:tc>
        <w:tc>
          <w:tcPr>
            <w:tcW w:w="1018" w:type="dxa"/>
            <w:vMerge w:val="restart"/>
            <w:tcBorders>
              <w:top w:val="single" w:color="000000" w:sz="4" w:space="0"/>
            </w:tcBorders>
          </w:tcPr>
          <w:p>
            <w:pPr>
              <w:pStyle w:val="15"/>
              <w:spacing w:before="8"/>
              <w:rPr>
                <w:b/>
                <w:sz w:val="14"/>
              </w:rPr>
            </w:pPr>
          </w:p>
          <w:p>
            <w:pPr>
              <w:pStyle w:val="15"/>
              <w:spacing w:before="1" w:line="278" w:lineRule="auto"/>
              <w:ind w:left="106" w:right="260"/>
              <w:rPr>
                <w:sz w:val="21"/>
              </w:rPr>
            </w:pPr>
            <w:r>
              <w:rPr>
                <w:sz w:val="21"/>
              </w:rPr>
              <w:t>办公生活区</w:t>
            </w:r>
          </w:p>
        </w:tc>
        <w:tc>
          <w:tcPr>
            <w:tcW w:w="1512" w:type="dxa"/>
            <w:vMerge w:val="restart"/>
          </w:tcPr>
          <w:p>
            <w:pPr>
              <w:pStyle w:val="15"/>
              <w:spacing w:before="12"/>
              <w:rPr>
                <w:b/>
                <w:sz w:val="27"/>
              </w:rPr>
            </w:pPr>
          </w:p>
          <w:p>
            <w:pPr>
              <w:pStyle w:val="15"/>
              <w:ind w:left="108"/>
              <w:rPr>
                <w:rFonts w:ascii="Times New Roman"/>
                <w:sz w:val="21"/>
              </w:rPr>
            </w:pPr>
            <w:r>
              <w:rPr>
                <w:rFonts w:ascii="Times New Roman"/>
                <w:sz w:val="21"/>
              </w:rPr>
              <w:t>5350</w:t>
            </w:r>
          </w:p>
        </w:tc>
        <w:tc>
          <w:tcPr>
            <w:tcW w:w="622" w:type="dxa"/>
          </w:tcPr>
          <w:p>
            <w:pPr>
              <w:pStyle w:val="15"/>
              <w:spacing w:before="34"/>
              <w:ind w:left="108"/>
              <w:rPr>
                <w:rFonts w:ascii="Times New Roman"/>
                <w:sz w:val="21"/>
              </w:rPr>
            </w:pPr>
            <w:r>
              <w:rPr>
                <w:rFonts w:ascii="Times New Roman"/>
                <w:sz w:val="21"/>
              </w:rPr>
              <w:t>01</w:t>
            </w:r>
          </w:p>
        </w:tc>
        <w:tc>
          <w:tcPr>
            <w:tcW w:w="1210" w:type="dxa"/>
          </w:tcPr>
          <w:p>
            <w:pPr>
              <w:pStyle w:val="15"/>
              <w:spacing w:before="20"/>
              <w:ind w:left="108"/>
              <w:rPr>
                <w:sz w:val="21"/>
              </w:rPr>
            </w:pPr>
            <w:r>
              <w:rPr>
                <w:sz w:val="21"/>
              </w:rPr>
              <w:t>耕地</w:t>
            </w:r>
          </w:p>
        </w:tc>
        <w:tc>
          <w:tcPr>
            <w:tcW w:w="660" w:type="dxa"/>
          </w:tcPr>
          <w:p>
            <w:pPr>
              <w:pStyle w:val="15"/>
              <w:spacing w:before="34"/>
              <w:ind w:left="107"/>
              <w:rPr>
                <w:rFonts w:ascii="Times New Roman"/>
                <w:sz w:val="21"/>
              </w:rPr>
            </w:pPr>
            <w:r>
              <w:rPr>
                <w:rFonts w:ascii="Times New Roman"/>
                <w:sz w:val="21"/>
              </w:rPr>
              <w:t>012</w:t>
            </w:r>
          </w:p>
        </w:tc>
        <w:tc>
          <w:tcPr>
            <w:tcW w:w="1234" w:type="dxa"/>
          </w:tcPr>
          <w:p>
            <w:pPr>
              <w:pStyle w:val="15"/>
              <w:spacing w:before="20"/>
              <w:ind w:left="107"/>
              <w:rPr>
                <w:sz w:val="21"/>
              </w:rPr>
            </w:pPr>
            <w:r>
              <w:rPr>
                <w:sz w:val="21"/>
              </w:rPr>
              <w:t>水浇地</w:t>
            </w:r>
          </w:p>
        </w:tc>
        <w:tc>
          <w:tcPr>
            <w:tcW w:w="1456" w:type="dxa"/>
          </w:tcPr>
          <w:p>
            <w:pPr>
              <w:pStyle w:val="15"/>
              <w:spacing w:before="34"/>
              <w:ind w:left="107"/>
              <w:rPr>
                <w:rFonts w:ascii="Times New Roman"/>
                <w:sz w:val="21"/>
              </w:rPr>
            </w:pPr>
            <w:r>
              <w:rPr>
                <w:rFonts w:ascii="Times New Roman"/>
                <w:sz w:val="21"/>
              </w:rPr>
              <w:t>343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Pr>
          <w:p>
            <w:pPr>
              <w:pStyle w:val="15"/>
              <w:spacing w:before="191"/>
              <w:ind w:left="108"/>
              <w:rPr>
                <w:rFonts w:ascii="Times New Roman"/>
                <w:sz w:val="21"/>
              </w:rPr>
            </w:pPr>
            <w:r>
              <w:rPr>
                <w:rFonts w:ascii="Times New Roman"/>
                <w:sz w:val="21"/>
              </w:rPr>
              <w:t>20</w:t>
            </w:r>
          </w:p>
        </w:tc>
        <w:tc>
          <w:tcPr>
            <w:tcW w:w="1210" w:type="dxa"/>
          </w:tcPr>
          <w:p>
            <w:pPr>
              <w:pStyle w:val="15"/>
              <w:spacing w:before="21"/>
              <w:ind w:left="108"/>
              <w:rPr>
                <w:sz w:val="21"/>
              </w:rPr>
            </w:pPr>
            <w:r>
              <w:rPr>
                <w:w w:val="95"/>
                <w:sz w:val="21"/>
              </w:rPr>
              <w:t>城镇村及</w:t>
            </w:r>
          </w:p>
          <w:p>
            <w:pPr>
              <w:pStyle w:val="15"/>
              <w:spacing w:before="43"/>
              <w:ind w:left="108"/>
              <w:rPr>
                <w:sz w:val="21"/>
              </w:rPr>
            </w:pPr>
            <w:r>
              <w:rPr>
                <w:w w:val="95"/>
                <w:sz w:val="21"/>
              </w:rPr>
              <w:t>工矿用地</w:t>
            </w:r>
          </w:p>
        </w:tc>
        <w:tc>
          <w:tcPr>
            <w:tcW w:w="660" w:type="dxa"/>
          </w:tcPr>
          <w:p>
            <w:pPr>
              <w:pStyle w:val="15"/>
              <w:spacing w:before="191"/>
              <w:ind w:left="107"/>
              <w:rPr>
                <w:rFonts w:ascii="Times New Roman"/>
                <w:sz w:val="21"/>
              </w:rPr>
            </w:pPr>
            <w:r>
              <w:rPr>
                <w:rFonts w:ascii="Times New Roman"/>
                <w:sz w:val="21"/>
              </w:rPr>
              <w:t>204</w:t>
            </w:r>
          </w:p>
        </w:tc>
        <w:tc>
          <w:tcPr>
            <w:tcW w:w="1234" w:type="dxa"/>
          </w:tcPr>
          <w:p>
            <w:pPr>
              <w:pStyle w:val="15"/>
              <w:spacing w:before="177"/>
              <w:ind w:left="107"/>
              <w:rPr>
                <w:sz w:val="21"/>
              </w:rPr>
            </w:pPr>
            <w:r>
              <w:rPr>
                <w:sz w:val="21"/>
              </w:rPr>
              <w:t>采矿用地</w:t>
            </w:r>
          </w:p>
        </w:tc>
        <w:tc>
          <w:tcPr>
            <w:tcW w:w="1456" w:type="dxa"/>
          </w:tcPr>
          <w:p>
            <w:pPr>
              <w:pStyle w:val="15"/>
              <w:spacing w:before="191"/>
              <w:ind w:left="107"/>
              <w:rPr>
                <w:rFonts w:ascii="Times New Roman"/>
                <w:sz w:val="21"/>
              </w:rPr>
            </w:pPr>
            <w:r>
              <w:rPr>
                <w:rFonts w:ascii="Times New Roman"/>
                <w:sz w:val="21"/>
              </w:rPr>
              <w:t>5007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restart"/>
          </w:tcPr>
          <w:p>
            <w:pPr>
              <w:pStyle w:val="15"/>
              <w:rPr>
                <w:b/>
                <w:sz w:val="20"/>
              </w:rPr>
            </w:pPr>
          </w:p>
          <w:p>
            <w:pPr>
              <w:pStyle w:val="15"/>
              <w:spacing w:before="7"/>
              <w:rPr>
                <w:b/>
                <w:sz w:val="20"/>
              </w:rPr>
            </w:pPr>
          </w:p>
          <w:p>
            <w:pPr>
              <w:pStyle w:val="15"/>
              <w:spacing w:line="278" w:lineRule="auto"/>
              <w:ind w:left="106" w:right="260"/>
              <w:rPr>
                <w:sz w:val="21"/>
              </w:rPr>
            </w:pPr>
            <w:r>
              <w:rPr>
                <w:sz w:val="21"/>
              </w:rPr>
              <w:t>选矿工业场地</w:t>
            </w:r>
          </w:p>
        </w:tc>
        <w:tc>
          <w:tcPr>
            <w:tcW w:w="1512" w:type="dxa"/>
            <w:vMerge w:val="restart"/>
          </w:tcPr>
          <w:p>
            <w:pPr>
              <w:pStyle w:val="15"/>
              <w:rPr>
                <w:b/>
                <w:sz w:val="22"/>
              </w:rPr>
            </w:pPr>
          </w:p>
          <w:p>
            <w:pPr>
              <w:pStyle w:val="15"/>
              <w:spacing w:before="11"/>
              <w:rPr>
                <w:b/>
                <w:sz w:val="31"/>
              </w:rPr>
            </w:pPr>
          </w:p>
          <w:p>
            <w:pPr>
              <w:pStyle w:val="15"/>
              <w:ind w:left="108"/>
              <w:rPr>
                <w:rFonts w:ascii="Times New Roman"/>
                <w:sz w:val="21"/>
              </w:rPr>
            </w:pPr>
            <w:r>
              <w:rPr>
                <w:rFonts w:ascii="Times New Roman"/>
                <w:sz w:val="21"/>
              </w:rPr>
              <w:t>116959.92</w:t>
            </w:r>
          </w:p>
        </w:tc>
        <w:tc>
          <w:tcPr>
            <w:tcW w:w="622" w:type="dxa"/>
          </w:tcPr>
          <w:p>
            <w:pPr>
              <w:pStyle w:val="15"/>
              <w:spacing w:before="35"/>
              <w:ind w:left="108"/>
              <w:rPr>
                <w:rFonts w:ascii="Times New Roman"/>
                <w:sz w:val="21"/>
              </w:rPr>
            </w:pPr>
            <w:r>
              <w:rPr>
                <w:rFonts w:ascii="Times New Roman"/>
                <w:sz w:val="21"/>
              </w:rPr>
              <w:t>03</w:t>
            </w:r>
          </w:p>
        </w:tc>
        <w:tc>
          <w:tcPr>
            <w:tcW w:w="1210" w:type="dxa"/>
          </w:tcPr>
          <w:p>
            <w:pPr>
              <w:pStyle w:val="15"/>
              <w:spacing w:before="21"/>
              <w:ind w:left="108"/>
              <w:rPr>
                <w:sz w:val="21"/>
              </w:rPr>
            </w:pPr>
            <w:r>
              <w:rPr>
                <w:sz w:val="21"/>
              </w:rPr>
              <w:t>林地</w:t>
            </w:r>
          </w:p>
        </w:tc>
        <w:tc>
          <w:tcPr>
            <w:tcW w:w="660" w:type="dxa"/>
          </w:tcPr>
          <w:p>
            <w:pPr>
              <w:pStyle w:val="15"/>
              <w:spacing w:before="35"/>
              <w:ind w:left="107"/>
              <w:rPr>
                <w:rFonts w:ascii="Times New Roman"/>
                <w:sz w:val="21"/>
              </w:rPr>
            </w:pPr>
            <w:r>
              <w:rPr>
                <w:rFonts w:ascii="Times New Roman"/>
                <w:sz w:val="21"/>
              </w:rPr>
              <w:t>032</w:t>
            </w:r>
          </w:p>
        </w:tc>
        <w:tc>
          <w:tcPr>
            <w:tcW w:w="1234" w:type="dxa"/>
          </w:tcPr>
          <w:p>
            <w:pPr>
              <w:pStyle w:val="15"/>
              <w:spacing w:before="21"/>
              <w:ind w:left="107"/>
              <w:rPr>
                <w:sz w:val="21"/>
              </w:rPr>
            </w:pPr>
            <w:r>
              <w:rPr>
                <w:sz w:val="21"/>
              </w:rPr>
              <w:t>灌木林地</w:t>
            </w:r>
          </w:p>
        </w:tc>
        <w:tc>
          <w:tcPr>
            <w:tcW w:w="1456" w:type="dxa"/>
          </w:tcPr>
          <w:p>
            <w:pPr>
              <w:pStyle w:val="15"/>
              <w:spacing w:before="35"/>
              <w:ind w:left="107"/>
              <w:rPr>
                <w:rFonts w:ascii="Times New Roman"/>
                <w:sz w:val="21"/>
              </w:rPr>
            </w:pPr>
            <w:r>
              <w:rPr>
                <w:rFonts w:ascii="Times New Roman"/>
                <w:sz w:val="21"/>
              </w:rPr>
              <w:t>17382.52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bottom w:val="single" w:color="000000" w:sz="4" w:space="0"/>
            </w:tcBorders>
          </w:tcPr>
          <w:p>
            <w:pPr>
              <w:pStyle w:val="15"/>
              <w:spacing w:before="34"/>
              <w:ind w:left="108"/>
              <w:rPr>
                <w:rFonts w:ascii="Times New Roman"/>
                <w:sz w:val="21"/>
              </w:rPr>
            </w:pPr>
            <w:r>
              <w:rPr>
                <w:rFonts w:ascii="Times New Roman"/>
                <w:sz w:val="21"/>
              </w:rPr>
              <w:t>04</w:t>
            </w:r>
          </w:p>
        </w:tc>
        <w:tc>
          <w:tcPr>
            <w:tcW w:w="1210" w:type="dxa"/>
            <w:tcBorders>
              <w:bottom w:val="single" w:color="000000" w:sz="4" w:space="0"/>
            </w:tcBorders>
          </w:tcPr>
          <w:p>
            <w:pPr>
              <w:pStyle w:val="15"/>
              <w:spacing w:before="20" w:line="267" w:lineRule="exact"/>
              <w:ind w:left="108"/>
              <w:rPr>
                <w:sz w:val="21"/>
              </w:rPr>
            </w:pPr>
            <w:r>
              <w:rPr>
                <w:sz w:val="21"/>
              </w:rPr>
              <w:t>草地</w:t>
            </w:r>
          </w:p>
        </w:tc>
        <w:tc>
          <w:tcPr>
            <w:tcW w:w="660" w:type="dxa"/>
            <w:tcBorders>
              <w:bottom w:val="single" w:color="000000" w:sz="4" w:space="0"/>
            </w:tcBorders>
          </w:tcPr>
          <w:p>
            <w:pPr>
              <w:pStyle w:val="15"/>
              <w:spacing w:before="34"/>
              <w:ind w:left="107"/>
              <w:rPr>
                <w:rFonts w:ascii="Times New Roman"/>
                <w:sz w:val="21"/>
              </w:rPr>
            </w:pPr>
            <w:r>
              <w:rPr>
                <w:rFonts w:ascii="Times New Roman"/>
                <w:sz w:val="21"/>
              </w:rPr>
              <w:t>043</w:t>
            </w:r>
          </w:p>
        </w:tc>
        <w:tc>
          <w:tcPr>
            <w:tcW w:w="1234" w:type="dxa"/>
            <w:tcBorders>
              <w:bottom w:val="single" w:color="000000" w:sz="4" w:space="0"/>
            </w:tcBorders>
          </w:tcPr>
          <w:p>
            <w:pPr>
              <w:pStyle w:val="15"/>
              <w:spacing w:before="20" w:line="267" w:lineRule="exact"/>
              <w:ind w:left="107"/>
              <w:rPr>
                <w:sz w:val="21"/>
              </w:rPr>
            </w:pPr>
            <w:r>
              <w:rPr>
                <w:sz w:val="21"/>
              </w:rPr>
              <w:t>其他草地</w:t>
            </w:r>
          </w:p>
        </w:tc>
        <w:tc>
          <w:tcPr>
            <w:tcW w:w="1456" w:type="dxa"/>
            <w:tcBorders>
              <w:bottom w:val="single" w:color="000000" w:sz="4" w:space="0"/>
            </w:tcBorders>
          </w:tcPr>
          <w:p>
            <w:pPr>
              <w:pStyle w:val="15"/>
              <w:spacing w:before="34"/>
              <w:ind w:left="107"/>
              <w:rPr>
                <w:rFonts w:ascii="Times New Roman"/>
                <w:sz w:val="21"/>
              </w:rPr>
            </w:pPr>
            <w:r>
              <w:rPr>
                <w:rFonts w:ascii="Times New Roman"/>
                <w:sz w:val="21"/>
              </w:rPr>
              <w:t>3842.00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40"/>
              <w:ind w:left="108"/>
              <w:rPr>
                <w:rFonts w:ascii="Times New Roman"/>
                <w:sz w:val="21"/>
              </w:rPr>
            </w:pPr>
            <w:r>
              <w:rPr>
                <w:rFonts w:ascii="Times New Roman"/>
                <w:sz w:val="21"/>
              </w:rPr>
              <w:t>12</w:t>
            </w:r>
          </w:p>
        </w:tc>
        <w:tc>
          <w:tcPr>
            <w:tcW w:w="1210" w:type="dxa"/>
            <w:tcBorders>
              <w:top w:val="single" w:color="000000" w:sz="4" w:space="0"/>
              <w:bottom w:val="single" w:color="000000" w:sz="4" w:space="0"/>
            </w:tcBorders>
          </w:tcPr>
          <w:p>
            <w:pPr>
              <w:pStyle w:val="15"/>
              <w:spacing w:before="26" w:line="265" w:lineRule="exact"/>
              <w:ind w:left="108"/>
              <w:rPr>
                <w:sz w:val="21"/>
              </w:rPr>
            </w:pPr>
            <w:r>
              <w:rPr>
                <w:sz w:val="21"/>
              </w:rPr>
              <w:t>其他土地</w:t>
            </w:r>
          </w:p>
        </w:tc>
        <w:tc>
          <w:tcPr>
            <w:tcW w:w="660"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127</w:t>
            </w:r>
          </w:p>
        </w:tc>
        <w:tc>
          <w:tcPr>
            <w:tcW w:w="1234" w:type="dxa"/>
            <w:tcBorders>
              <w:top w:val="single" w:color="000000" w:sz="4" w:space="0"/>
              <w:bottom w:val="single" w:color="000000" w:sz="4" w:space="0"/>
            </w:tcBorders>
          </w:tcPr>
          <w:p>
            <w:pPr>
              <w:pStyle w:val="15"/>
              <w:spacing w:before="26" w:line="265" w:lineRule="exact"/>
              <w:ind w:left="107"/>
              <w:rPr>
                <w:sz w:val="21"/>
              </w:rPr>
            </w:pPr>
            <w:r>
              <w:rPr>
                <w:sz w:val="21"/>
              </w:rPr>
              <w:t>裸地</w:t>
            </w:r>
          </w:p>
        </w:tc>
        <w:tc>
          <w:tcPr>
            <w:tcW w:w="1456"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66807.49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8"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tcBorders>
          </w:tcPr>
          <w:p>
            <w:pPr>
              <w:pStyle w:val="15"/>
              <w:spacing w:before="195"/>
              <w:ind w:left="108"/>
              <w:rPr>
                <w:rFonts w:ascii="Times New Roman"/>
                <w:sz w:val="21"/>
              </w:rPr>
            </w:pPr>
            <w:r>
              <w:rPr>
                <w:rFonts w:ascii="Times New Roman"/>
                <w:sz w:val="21"/>
              </w:rPr>
              <w:t>20</w:t>
            </w:r>
          </w:p>
        </w:tc>
        <w:tc>
          <w:tcPr>
            <w:tcW w:w="1210" w:type="dxa"/>
            <w:tcBorders>
              <w:top w:val="single" w:color="000000" w:sz="4" w:space="0"/>
            </w:tcBorders>
          </w:tcPr>
          <w:p>
            <w:pPr>
              <w:pStyle w:val="15"/>
              <w:spacing w:before="26"/>
              <w:ind w:left="108"/>
              <w:rPr>
                <w:sz w:val="21"/>
              </w:rPr>
            </w:pPr>
            <w:r>
              <w:rPr>
                <w:w w:val="95"/>
                <w:sz w:val="21"/>
              </w:rPr>
              <w:t>城镇村及</w:t>
            </w:r>
          </w:p>
          <w:p>
            <w:pPr>
              <w:pStyle w:val="15"/>
              <w:spacing w:before="42"/>
              <w:ind w:left="108"/>
              <w:rPr>
                <w:sz w:val="21"/>
              </w:rPr>
            </w:pPr>
            <w:r>
              <w:rPr>
                <w:w w:val="95"/>
                <w:sz w:val="21"/>
              </w:rPr>
              <w:t>工矿用地</w:t>
            </w:r>
          </w:p>
        </w:tc>
        <w:tc>
          <w:tcPr>
            <w:tcW w:w="660" w:type="dxa"/>
            <w:tcBorders>
              <w:top w:val="single" w:color="000000" w:sz="4" w:space="0"/>
            </w:tcBorders>
          </w:tcPr>
          <w:p>
            <w:pPr>
              <w:pStyle w:val="15"/>
              <w:spacing w:before="195"/>
              <w:ind w:left="107"/>
              <w:rPr>
                <w:rFonts w:ascii="Times New Roman"/>
                <w:sz w:val="21"/>
              </w:rPr>
            </w:pPr>
            <w:r>
              <w:rPr>
                <w:rFonts w:ascii="Times New Roman"/>
                <w:sz w:val="21"/>
              </w:rPr>
              <w:t>204</w:t>
            </w:r>
          </w:p>
        </w:tc>
        <w:tc>
          <w:tcPr>
            <w:tcW w:w="1234" w:type="dxa"/>
            <w:tcBorders>
              <w:top w:val="single" w:color="000000" w:sz="4" w:space="0"/>
            </w:tcBorders>
          </w:tcPr>
          <w:p>
            <w:pPr>
              <w:pStyle w:val="15"/>
              <w:spacing w:before="2"/>
              <w:rPr>
                <w:b/>
                <w:sz w:val="14"/>
              </w:rPr>
            </w:pPr>
          </w:p>
          <w:p>
            <w:pPr>
              <w:pStyle w:val="15"/>
              <w:ind w:left="107"/>
              <w:rPr>
                <w:sz w:val="21"/>
              </w:rPr>
            </w:pPr>
            <w:r>
              <w:rPr>
                <w:sz w:val="21"/>
              </w:rPr>
              <w:t>采矿用地</w:t>
            </w:r>
          </w:p>
        </w:tc>
        <w:tc>
          <w:tcPr>
            <w:tcW w:w="1456" w:type="dxa"/>
            <w:tcBorders>
              <w:top w:val="single" w:color="000000" w:sz="4" w:space="0"/>
            </w:tcBorders>
          </w:tcPr>
          <w:p>
            <w:pPr>
              <w:pStyle w:val="15"/>
              <w:spacing w:before="195"/>
              <w:ind w:left="107"/>
              <w:rPr>
                <w:rFonts w:ascii="Times New Roman"/>
                <w:sz w:val="21"/>
              </w:rPr>
            </w:pPr>
            <w:r>
              <w:rPr>
                <w:rFonts w:ascii="Times New Roman"/>
                <w:sz w:val="21"/>
              </w:rPr>
              <w:t>28927.91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10" w:type="dxa"/>
            <w:vMerge w:val="continue"/>
            <w:tcBorders>
              <w:top w:val="nil"/>
              <w:bottom w:val="nil"/>
            </w:tcBorders>
          </w:tcPr>
          <w:p>
            <w:pPr>
              <w:rPr>
                <w:sz w:val="2"/>
                <w:szCs w:val="2"/>
              </w:rPr>
            </w:pPr>
          </w:p>
        </w:tc>
        <w:tc>
          <w:tcPr>
            <w:tcW w:w="1018" w:type="dxa"/>
            <w:vMerge w:val="restart"/>
          </w:tcPr>
          <w:p>
            <w:pPr>
              <w:pStyle w:val="15"/>
              <w:spacing w:before="4"/>
              <w:rPr>
                <w:b/>
                <w:sz w:val="28"/>
              </w:rPr>
            </w:pPr>
          </w:p>
          <w:p>
            <w:pPr>
              <w:pStyle w:val="15"/>
              <w:spacing w:line="278" w:lineRule="auto"/>
              <w:ind w:left="106" w:right="260"/>
              <w:rPr>
                <w:sz w:val="21"/>
              </w:rPr>
            </w:pPr>
            <w:r>
              <w:rPr>
                <w:sz w:val="21"/>
              </w:rPr>
              <w:t>露天采场</w:t>
            </w:r>
          </w:p>
        </w:tc>
        <w:tc>
          <w:tcPr>
            <w:tcW w:w="1512" w:type="dxa"/>
            <w:vMerge w:val="restart"/>
          </w:tcPr>
          <w:p>
            <w:pPr>
              <w:pStyle w:val="15"/>
              <w:rPr>
                <w:b/>
                <w:sz w:val="22"/>
              </w:rPr>
            </w:pPr>
          </w:p>
          <w:p>
            <w:pPr>
              <w:pStyle w:val="15"/>
              <w:spacing w:before="8"/>
              <w:rPr>
                <w:b/>
                <w:sz w:val="19"/>
              </w:rPr>
            </w:pPr>
          </w:p>
          <w:p>
            <w:pPr>
              <w:pStyle w:val="15"/>
              <w:ind w:left="108"/>
              <w:rPr>
                <w:rFonts w:ascii="Times New Roman"/>
                <w:sz w:val="21"/>
              </w:rPr>
            </w:pPr>
            <w:r>
              <w:rPr>
                <w:rFonts w:ascii="Times New Roman"/>
                <w:sz w:val="21"/>
              </w:rPr>
              <w:t>326269</w:t>
            </w:r>
          </w:p>
        </w:tc>
        <w:tc>
          <w:tcPr>
            <w:tcW w:w="622" w:type="dxa"/>
          </w:tcPr>
          <w:p>
            <w:pPr>
              <w:pStyle w:val="15"/>
              <w:spacing w:before="34"/>
              <w:ind w:left="108"/>
              <w:rPr>
                <w:rFonts w:ascii="Times New Roman"/>
                <w:sz w:val="21"/>
              </w:rPr>
            </w:pPr>
            <w:r>
              <w:rPr>
                <w:rFonts w:ascii="Times New Roman"/>
                <w:sz w:val="21"/>
              </w:rPr>
              <w:t>03</w:t>
            </w:r>
          </w:p>
        </w:tc>
        <w:tc>
          <w:tcPr>
            <w:tcW w:w="1210" w:type="dxa"/>
          </w:tcPr>
          <w:p>
            <w:pPr>
              <w:pStyle w:val="15"/>
              <w:spacing w:before="20"/>
              <w:ind w:left="108"/>
              <w:rPr>
                <w:sz w:val="21"/>
              </w:rPr>
            </w:pPr>
            <w:r>
              <w:rPr>
                <w:sz w:val="21"/>
              </w:rPr>
              <w:t>林地</w:t>
            </w:r>
          </w:p>
        </w:tc>
        <w:tc>
          <w:tcPr>
            <w:tcW w:w="660" w:type="dxa"/>
          </w:tcPr>
          <w:p>
            <w:pPr>
              <w:pStyle w:val="15"/>
              <w:spacing w:before="34"/>
              <w:ind w:left="107"/>
              <w:rPr>
                <w:rFonts w:ascii="Times New Roman"/>
                <w:sz w:val="21"/>
              </w:rPr>
            </w:pPr>
            <w:r>
              <w:rPr>
                <w:rFonts w:ascii="Times New Roman"/>
                <w:sz w:val="21"/>
              </w:rPr>
              <w:t>031</w:t>
            </w:r>
          </w:p>
        </w:tc>
        <w:tc>
          <w:tcPr>
            <w:tcW w:w="1234" w:type="dxa"/>
          </w:tcPr>
          <w:p>
            <w:pPr>
              <w:pStyle w:val="15"/>
              <w:spacing w:before="20"/>
              <w:ind w:left="107"/>
              <w:rPr>
                <w:sz w:val="21"/>
              </w:rPr>
            </w:pPr>
            <w:r>
              <w:rPr>
                <w:sz w:val="21"/>
              </w:rPr>
              <w:t>有林地</w:t>
            </w:r>
          </w:p>
        </w:tc>
        <w:tc>
          <w:tcPr>
            <w:tcW w:w="1456" w:type="dxa"/>
          </w:tcPr>
          <w:p>
            <w:pPr>
              <w:pStyle w:val="15"/>
              <w:spacing w:before="34"/>
              <w:ind w:left="107"/>
              <w:rPr>
                <w:rFonts w:ascii="Times New Roman"/>
                <w:sz w:val="21"/>
              </w:rPr>
            </w:pPr>
            <w:r>
              <w:rPr>
                <w:rFonts w:ascii="Times New Roman"/>
                <w:sz w:val="21"/>
              </w:rPr>
              <w:t>76641.05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bottom w:val="single" w:color="000000" w:sz="4" w:space="0"/>
            </w:tcBorders>
          </w:tcPr>
          <w:p>
            <w:pPr>
              <w:pStyle w:val="15"/>
              <w:spacing w:before="35"/>
              <w:ind w:left="108"/>
              <w:rPr>
                <w:rFonts w:ascii="Times New Roman"/>
                <w:sz w:val="21"/>
              </w:rPr>
            </w:pPr>
            <w:r>
              <w:rPr>
                <w:rFonts w:ascii="Times New Roman"/>
                <w:sz w:val="21"/>
              </w:rPr>
              <w:t>03</w:t>
            </w:r>
          </w:p>
        </w:tc>
        <w:tc>
          <w:tcPr>
            <w:tcW w:w="1210" w:type="dxa"/>
            <w:tcBorders>
              <w:bottom w:val="single" w:color="000000" w:sz="4" w:space="0"/>
            </w:tcBorders>
          </w:tcPr>
          <w:p>
            <w:pPr>
              <w:pStyle w:val="15"/>
              <w:spacing w:before="22" w:line="265" w:lineRule="exact"/>
              <w:ind w:left="108"/>
              <w:rPr>
                <w:sz w:val="21"/>
              </w:rPr>
            </w:pPr>
            <w:r>
              <w:rPr>
                <w:sz w:val="21"/>
              </w:rPr>
              <w:t>林地</w:t>
            </w:r>
          </w:p>
        </w:tc>
        <w:tc>
          <w:tcPr>
            <w:tcW w:w="660" w:type="dxa"/>
            <w:tcBorders>
              <w:bottom w:val="single" w:color="000000" w:sz="4" w:space="0"/>
            </w:tcBorders>
          </w:tcPr>
          <w:p>
            <w:pPr>
              <w:pStyle w:val="15"/>
              <w:spacing w:before="35"/>
              <w:ind w:left="107"/>
              <w:rPr>
                <w:rFonts w:ascii="Times New Roman"/>
                <w:sz w:val="21"/>
              </w:rPr>
            </w:pPr>
            <w:r>
              <w:rPr>
                <w:rFonts w:ascii="Times New Roman"/>
                <w:sz w:val="21"/>
              </w:rPr>
              <w:t>032</w:t>
            </w:r>
          </w:p>
        </w:tc>
        <w:tc>
          <w:tcPr>
            <w:tcW w:w="1234" w:type="dxa"/>
            <w:tcBorders>
              <w:bottom w:val="single" w:color="000000" w:sz="4" w:space="0"/>
            </w:tcBorders>
          </w:tcPr>
          <w:p>
            <w:pPr>
              <w:pStyle w:val="15"/>
              <w:spacing w:before="22" w:line="265" w:lineRule="exact"/>
              <w:ind w:left="107"/>
              <w:rPr>
                <w:sz w:val="21"/>
              </w:rPr>
            </w:pPr>
            <w:r>
              <w:rPr>
                <w:sz w:val="21"/>
              </w:rPr>
              <w:t>灌木林地</w:t>
            </w:r>
          </w:p>
        </w:tc>
        <w:tc>
          <w:tcPr>
            <w:tcW w:w="1456" w:type="dxa"/>
            <w:tcBorders>
              <w:bottom w:val="single" w:color="000000" w:sz="4" w:space="0"/>
            </w:tcBorders>
          </w:tcPr>
          <w:p>
            <w:pPr>
              <w:pStyle w:val="15"/>
              <w:spacing w:before="35"/>
              <w:ind w:left="107"/>
              <w:rPr>
                <w:rFonts w:ascii="Times New Roman"/>
                <w:sz w:val="21"/>
              </w:rPr>
            </w:pPr>
            <w:r>
              <w:rPr>
                <w:rFonts w:ascii="Times New Roman"/>
                <w:sz w:val="21"/>
              </w:rPr>
              <w:t>65967.78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39"/>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25" w:line="266" w:lineRule="exact"/>
              <w:ind w:left="108"/>
              <w:rPr>
                <w:sz w:val="21"/>
              </w:rPr>
            </w:pPr>
            <w:r>
              <w:rPr>
                <w:sz w:val="21"/>
              </w:rPr>
              <w:t>草地</w:t>
            </w:r>
          </w:p>
        </w:tc>
        <w:tc>
          <w:tcPr>
            <w:tcW w:w="660"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25" w:line="266" w:lineRule="exact"/>
              <w:ind w:left="107"/>
              <w:rPr>
                <w:sz w:val="21"/>
              </w:rPr>
            </w:pPr>
            <w:r>
              <w:rPr>
                <w:sz w:val="21"/>
              </w:rPr>
              <w:t>其他草地</w:t>
            </w:r>
          </w:p>
        </w:tc>
        <w:tc>
          <w:tcPr>
            <w:tcW w:w="1456"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73421.29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tcBorders>
          </w:tcPr>
          <w:p>
            <w:pPr>
              <w:pStyle w:val="15"/>
              <w:spacing w:before="39"/>
              <w:ind w:left="108"/>
              <w:rPr>
                <w:rFonts w:ascii="Times New Roman"/>
                <w:sz w:val="21"/>
              </w:rPr>
            </w:pPr>
            <w:r>
              <w:rPr>
                <w:rFonts w:ascii="Times New Roman"/>
                <w:sz w:val="21"/>
              </w:rPr>
              <w:t>12</w:t>
            </w:r>
          </w:p>
        </w:tc>
        <w:tc>
          <w:tcPr>
            <w:tcW w:w="1210" w:type="dxa"/>
            <w:tcBorders>
              <w:top w:val="single" w:color="000000" w:sz="4" w:space="0"/>
            </w:tcBorders>
          </w:tcPr>
          <w:p>
            <w:pPr>
              <w:pStyle w:val="15"/>
              <w:spacing w:before="25"/>
              <w:ind w:left="108"/>
              <w:rPr>
                <w:sz w:val="21"/>
              </w:rPr>
            </w:pPr>
            <w:r>
              <w:rPr>
                <w:sz w:val="21"/>
              </w:rPr>
              <w:t>其他土地</w:t>
            </w:r>
          </w:p>
        </w:tc>
        <w:tc>
          <w:tcPr>
            <w:tcW w:w="660" w:type="dxa"/>
            <w:tcBorders>
              <w:top w:val="single" w:color="000000" w:sz="4" w:space="0"/>
            </w:tcBorders>
          </w:tcPr>
          <w:p>
            <w:pPr>
              <w:pStyle w:val="15"/>
              <w:spacing w:before="39"/>
              <w:ind w:left="107"/>
              <w:rPr>
                <w:rFonts w:ascii="Times New Roman"/>
                <w:sz w:val="21"/>
              </w:rPr>
            </w:pPr>
            <w:r>
              <w:rPr>
                <w:rFonts w:ascii="Times New Roman"/>
                <w:sz w:val="21"/>
              </w:rPr>
              <w:t>127</w:t>
            </w:r>
          </w:p>
        </w:tc>
        <w:tc>
          <w:tcPr>
            <w:tcW w:w="1234" w:type="dxa"/>
            <w:tcBorders>
              <w:top w:val="single" w:color="000000" w:sz="4" w:space="0"/>
            </w:tcBorders>
          </w:tcPr>
          <w:p>
            <w:pPr>
              <w:pStyle w:val="15"/>
              <w:spacing w:before="25"/>
              <w:ind w:left="107"/>
              <w:rPr>
                <w:sz w:val="21"/>
              </w:rPr>
            </w:pPr>
            <w:r>
              <w:rPr>
                <w:sz w:val="21"/>
              </w:rPr>
              <w:t>裸地</w:t>
            </w:r>
          </w:p>
        </w:tc>
        <w:tc>
          <w:tcPr>
            <w:tcW w:w="1456" w:type="dxa"/>
            <w:tcBorders>
              <w:top w:val="single" w:color="000000" w:sz="4" w:space="0"/>
            </w:tcBorders>
          </w:tcPr>
          <w:p>
            <w:pPr>
              <w:pStyle w:val="15"/>
              <w:spacing w:before="39"/>
              <w:ind w:left="107"/>
              <w:rPr>
                <w:rFonts w:ascii="Times New Roman"/>
                <w:sz w:val="21"/>
              </w:rPr>
            </w:pPr>
            <w:r>
              <w:rPr>
                <w:rFonts w:ascii="Times New Roman"/>
                <w:sz w:val="21"/>
              </w:rPr>
              <w:t>110238.88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tcPr>
          <w:p>
            <w:pPr>
              <w:pStyle w:val="15"/>
              <w:spacing w:before="21"/>
              <w:ind w:left="106"/>
              <w:rPr>
                <w:sz w:val="21"/>
              </w:rPr>
            </w:pPr>
            <w:r>
              <w:rPr>
                <w:sz w:val="21"/>
              </w:rPr>
              <w:t>民采坑</w:t>
            </w:r>
          </w:p>
        </w:tc>
        <w:tc>
          <w:tcPr>
            <w:tcW w:w="1512" w:type="dxa"/>
          </w:tcPr>
          <w:p>
            <w:pPr>
              <w:pStyle w:val="15"/>
              <w:spacing w:before="35"/>
              <w:ind w:left="108"/>
              <w:rPr>
                <w:rFonts w:ascii="Times New Roman"/>
                <w:sz w:val="21"/>
              </w:rPr>
            </w:pPr>
            <w:r>
              <w:rPr>
                <w:rFonts w:ascii="Times New Roman"/>
                <w:sz w:val="21"/>
              </w:rPr>
              <w:t>14789</w:t>
            </w:r>
          </w:p>
        </w:tc>
        <w:tc>
          <w:tcPr>
            <w:tcW w:w="622" w:type="dxa"/>
          </w:tcPr>
          <w:p>
            <w:pPr>
              <w:pStyle w:val="15"/>
              <w:spacing w:before="35"/>
              <w:ind w:left="108"/>
              <w:rPr>
                <w:rFonts w:ascii="Times New Roman"/>
                <w:sz w:val="21"/>
              </w:rPr>
            </w:pPr>
            <w:r>
              <w:rPr>
                <w:rFonts w:ascii="Times New Roman"/>
                <w:sz w:val="21"/>
              </w:rPr>
              <w:t>03</w:t>
            </w:r>
          </w:p>
        </w:tc>
        <w:tc>
          <w:tcPr>
            <w:tcW w:w="1210" w:type="dxa"/>
          </w:tcPr>
          <w:p>
            <w:pPr>
              <w:pStyle w:val="15"/>
              <w:spacing w:before="21"/>
              <w:ind w:left="108"/>
              <w:rPr>
                <w:sz w:val="21"/>
              </w:rPr>
            </w:pPr>
            <w:r>
              <w:rPr>
                <w:sz w:val="21"/>
              </w:rPr>
              <w:t>林地</w:t>
            </w:r>
          </w:p>
        </w:tc>
        <w:tc>
          <w:tcPr>
            <w:tcW w:w="660" w:type="dxa"/>
          </w:tcPr>
          <w:p>
            <w:pPr>
              <w:pStyle w:val="15"/>
              <w:spacing w:before="35"/>
              <w:ind w:left="107"/>
              <w:rPr>
                <w:rFonts w:ascii="Times New Roman"/>
                <w:sz w:val="21"/>
              </w:rPr>
            </w:pPr>
            <w:r>
              <w:rPr>
                <w:rFonts w:ascii="Times New Roman"/>
                <w:sz w:val="21"/>
              </w:rPr>
              <w:t>031</w:t>
            </w:r>
          </w:p>
        </w:tc>
        <w:tc>
          <w:tcPr>
            <w:tcW w:w="1234" w:type="dxa"/>
          </w:tcPr>
          <w:p>
            <w:pPr>
              <w:pStyle w:val="15"/>
              <w:spacing w:before="21"/>
              <w:ind w:left="107"/>
              <w:rPr>
                <w:sz w:val="21"/>
              </w:rPr>
            </w:pPr>
            <w:r>
              <w:rPr>
                <w:sz w:val="21"/>
              </w:rPr>
              <w:t>有林地</w:t>
            </w:r>
          </w:p>
        </w:tc>
        <w:tc>
          <w:tcPr>
            <w:tcW w:w="1456" w:type="dxa"/>
          </w:tcPr>
          <w:p>
            <w:pPr>
              <w:pStyle w:val="15"/>
              <w:spacing w:before="35"/>
              <w:ind w:left="107"/>
              <w:rPr>
                <w:rFonts w:ascii="Times New Roman"/>
                <w:sz w:val="21"/>
              </w:rPr>
            </w:pPr>
            <w:r>
              <w:rPr>
                <w:rFonts w:ascii="Times New Roman"/>
                <w:sz w:val="21"/>
              </w:rPr>
              <w:t>14789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10" w:type="dxa"/>
            <w:vMerge w:val="continue"/>
            <w:tcBorders>
              <w:top w:val="nil"/>
              <w:bottom w:val="nil"/>
            </w:tcBorders>
          </w:tcPr>
          <w:p>
            <w:pPr>
              <w:rPr>
                <w:sz w:val="2"/>
                <w:szCs w:val="2"/>
              </w:rPr>
            </w:pPr>
          </w:p>
        </w:tc>
        <w:tc>
          <w:tcPr>
            <w:tcW w:w="1018" w:type="dxa"/>
            <w:vMerge w:val="restart"/>
          </w:tcPr>
          <w:p>
            <w:pPr>
              <w:pStyle w:val="15"/>
              <w:spacing w:before="4"/>
              <w:rPr>
                <w:b/>
                <w:sz w:val="15"/>
              </w:rPr>
            </w:pPr>
          </w:p>
          <w:p>
            <w:pPr>
              <w:pStyle w:val="15"/>
              <w:spacing w:line="278" w:lineRule="auto"/>
              <w:ind w:left="106" w:right="260"/>
              <w:rPr>
                <w:sz w:val="21"/>
              </w:rPr>
            </w:pPr>
            <w:r>
              <w:rPr>
                <w:sz w:val="21"/>
              </w:rPr>
              <w:t>在用尾矿库</w:t>
            </w:r>
          </w:p>
        </w:tc>
        <w:tc>
          <w:tcPr>
            <w:tcW w:w="1512" w:type="dxa"/>
            <w:vMerge w:val="restart"/>
            <w:tcBorders>
              <w:bottom w:val="single" w:color="000000" w:sz="4" w:space="0"/>
            </w:tcBorders>
          </w:tcPr>
          <w:p>
            <w:pPr>
              <w:pStyle w:val="15"/>
              <w:spacing w:before="7"/>
              <w:rPr>
                <w:b/>
                <w:sz w:val="28"/>
              </w:rPr>
            </w:pPr>
          </w:p>
          <w:p>
            <w:pPr>
              <w:pStyle w:val="15"/>
              <w:ind w:left="108"/>
              <w:rPr>
                <w:rFonts w:ascii="Times New Roman"/>
                <w:sz w:val="21"/>
              </w:rPr>
            </w:pPr>
            <w:r>
              <w:rPr>
                <w:rFonts w:ascii="Times New Roman"/>
                <w:sz w:val="21"/>
              </w:rPr>
              <w:t>214425</w:t>
            </w:r>
          </w:p>
        </w:tc>
        <w:tc>
          <w:tcPr>
            <w:tcW w:w="622" w:type="dxa"/>
          </w:tcPr>
          <w:p>
            <w:pPr>
              <w:pStyle w:val="15"/>
              <w:spacing w:before="35"/>
              <w:ind w:left="108"/>
              <w:rPr>
                <w:rFonts w:ascii="Times New Roman"/>
                <w:sz w:val="21"/>
              </w:rPr>
            </w:pPr>
            <w:r>
              <w:rPr>
                <w:rFonts w:ascii="Times New Roman"/>
                <w:sz w:val="21"/>
              </w:rPr>
              <w:t>03</w:t>
            </w:r>
          </w:p>
        </w:tc>
        <w:tc>
          <w:tcPr>
            <w:tcW w:w="1210" w:type="dxa"/>
          </w:tcPr>
          <w:p>
            <w:pPr>
              <w:pStyle w:val="15"/>
              <w:spacing w:before="21"/>
              <w:ind w:left="108"/>
              <w:rPr>
                <w:sz w:val="21"/>
              </w:rPr>
            </w:pPr>
            <w:r>
              <w:rPr>
                <w:sz w:val="21"/>
              </w:rPr>
              <w:t>林地</w:t>
            </w:r>
          </w:p>
        </w:tc>
        <w:tc>
          <w:tcPr>
            <w:tcW w:w="660" w:type="dxa"/>
          </w:tcPr>
          <w:p>
            <w:pPr>
              <w:pStyle w:val="15"/>
              <w:spacing w:before="35"/>
              <w:ind w:left="107"/>
              <w:rPr>
                <w:rFonts w:ascii="Times New Roman"/>
                <w:sz w:val="21"/>
              </w:rPr>
            </w:pPr>
            <w:r>
              <w:rPr>
                <w:rFonts w:ascii="Times New Roman"/>
                <w:sz w:val="21"/>
              </w:rPr>
              <w:t>032</w:t>
            </w:r>
          </w:p>
        </w:tc>
        <w:tc>
          <w:tcPr>
            <w:tcW w:w="1234" w:type="dxa"/>
          </w:tcPr>
          <w:p>
            <w:pPr>
              <w:pStyle w:val="15"/>
              <w:spacing w:before="21"/>
              <w:ind w:left="107"/>
              <w:rPr>
                <w:sz w:val="21"/>
              </w:rPr>
            </w:pPr>
            <w:r>
              <w:rPr>
                <w:sz w:val="21"/>
              </w:rPr>
              <w:t>灌木林地</w:t>
            </w:r>
          </w:p>
        </w:tc>
        <w:tc>
          <w:tcPr>
            <w:tcW w:w="1456" w:type="dxa"/>
          </w:tcPr>
          <w:p>
            <w:pPr>
              <w:pStyle w:val="15"/>
              <w:spacing w:before="35"/>
              <w:ind w:left="107"/>
              <w:rPr>
                <w:rFonts w:ascii="Times New Roman"/>
                <w:sz w:val="21"/>
              </w:rPr>
            </w:pPr>
            <w:r>
              <w:rPr>
                <w:rFonts w:ascii="Times New Roman"/>
                <w:sz w:val="21"/>
              </w:rPr>
              <w:t>28078.85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bottom w:val="single" w:color="000000" w:sz="4" w:space="0"/>
            </w:tcBorders>
          </w:tcPr>
          <w:p>
            <w:pPr>
              <w:pStyle w:val="15"/>
              <w:spacing w:before="34"/>
              <w:ind w:left="108"/>
              <w:rPr>
                <w:rFonts w:ascii="Times New Roman"/>
                <w:sz w:val="21"/>
              </w:rPr>
            </w:pPr>
            <w:r>
              <w:rPr>
                <w:rFonts w:ascii="Times New Roman"/>
                <w:sz w:val="21"/>
              </w:rPr>
              <w:t>03</w:t>
            </w:r>
          </w:p>
        </w:tc>
        <w:tc>
          <w:tcPr>
            <w:tcW w:w="1210" w:type="dxa"/>
            <w:tcBorders>
              <w:bottom w:val="single" w:color="000000" w:sz="4" w:space="0"/>
            </w:tcBorders>
          </w:tcPr>
          <w:p>
            <w:pPr>
              <w:pStyle w:val="15"/>
              <w:spacing w:before="20" w:line="267" w:lineRule="exact"/>
              <w:ind w:left="108"/>
              <w:rPr>
                <w:sz w:val="21"/>
              </w:rPr>
            </w:pPr>
            <w:r>
              <w:rPr>
                <w:sz w:val="21"/>
              </w:rPr>
              <w:t>林地</w:t>
            </w:r>
          </w:p>
        </w:tc>
        <w:tc>
          <w:tcPr>
            <w:tcW w:w="660" w:type="dxa"/>
            <w:tcBorders>
              <w:bottom w:val="single" w:color="000000" w:sz="4" w:space="0"/>
            </w:tcBorders>
          </w:tcPr>
          <w:p>
            <w:pPr>
              <w:pStyle w:val="15"/>
              <w:spacing w:before="34"/>
              <w:ind w:left="107"/>
              <w:rPr>
                <w:rFonts w:ascii="Times New Roman"/>
                <w:sz w:val="21"/>
              </w:rPr>
            </w:pPr>
            <w:r>
              <w:rPr>
                <w:rFonts w:ascii="Times New Roman"/>
                <w:sz w:val="21"/>
              </w:rPr>
              <w:t>033</w:t>
            </w:r>
          </w:p>
        </w:tc>
        <w:tc>
          <w:tcPr>
            <w:tcW w:w="1234" w:type="dxa"/>
            <w:tcBorders>
              <w:bottom w:val="single" w:color="000000" w:sz="4" w:space="0"/>
            </w:tcBorders>
          </w:tcPr>
          <w:p>
            <w:pPr>
              <w:pStyle w:val="15"/>
              <w:spacing w:before="20" w:line="267" w:lineRule="exact"/>
              <w:ind w:left="107"/>
              <w:rPr>
                <w:sz w:val="21"/>
              </w:rPr>
            </w:pPr>
            <w:r>
              <w:rPr>
                <w:sz w:val="21"/>
              </w:rPr>
              <w:t>其他林地</w:t>
            </w:r>
          </w:p>
        </w:tc>
        <w:tc>
          <w:tcPr>
            <w:tcW w:w="1456" w:type="dxa"/>
            <w:tcBorders>
              <w:bottom w:val="single" w:color="000000" w:sz="4" w:space="0"/>
            </w:tcBorders>
          </w:tcPr>
          <w:p>
            <w:pPr>
              <w:pStyle w:val="15"/>
              <w:spacing w:before="34"/>
              <w:ind w:left="107"/>
              <w:rPr>
                <w:rFonts w:ascii="Times New Roman"/>
                <w:sz w:val="21"/>
              </w:rPr>
            </w:pPr>
            <w:r>
              <w:rPr>
                <w:rFonts w:ascii="Times New Roman"/>
                <w:sz w:val="21"/>
              </w:rPr>
              <w:t>156834.73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40"/>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26" w:line="265" w:lineRule="exact"/>
              <w:ind w:left="108"/>
              <w:rPr>
                <w:sz w:val="21"/>
              </w:rPr>
            </w:pPr>
            <w:r>
              <w:rPr>
                <w:sz w:val="21"/>
              </w:rPr>
              <w:t>草地</w:t>
            </w:r>
          </w:p>
        </w:tc>
        <w:tc>
          <w:tcPr>
            <w:tcW w:w="660"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26" w:line="265" w:lineRule="exact"/>
              <w:ind w:left="107"/>
              <w:rPr>
                <w:sz w:val="21"/>
              </w:rPr>
            </w:pPr>
            <w:r>
              <w:rPr>
                <w:sz w:val="21"/>
              </w:rPr>
              <w:t>其他草地</w:t>
            </w:r>
          </w:p>
        </w:tc>
        <w:tc>
          <w:tcPr>
            <w:tcW w:w="1456"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29511.42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10" w:type="dxa"/>
            <w:vMerge w:val="continue"/>
            <w:tcBorders>
              <w:top w:val="nil"/>
              <w:bottom w:val="nil"/>
            </w:tcBorders>
          </w:tcPr>
          <w:p>
            <w:pPr>
              <w:rPr>
                <w:sz w:val="2"/>
                <w:szCs w:val="2"/>
              </w:rPr>
            </w:pPr>
          </w:p>
        </w:tc>
        <w:tc>
          <w:tcPr>
            <w:tcW w:w="1018" w:type="dxa"/>
            <w:vMerge w:val="restart"/>
          </w:tcPr>
          <w:p>
            <w:pPr>
              <w:pStyle w:val="15"/>
              <w:rPr>
                <w:b/>
                <w:sz w:val="20"/>
              </w:rPr>
            </w:pPr>
          </w:p>
          <w:p>
            <w:pPr>
              <w:pStyle w:val="15"/>
              <w:rPr>
                <w:b/>
                <w:sz w:val="20"/>
              </w:rPr>
            </w:pPr>
          </w:p>
          <w:p>
            <w:pPr>
              <w:pStyle w:val="15"/>
              <w:spacing w:line="278" w:lineRule="auto"/>
              <w:ind w:left="106" w:right="260"/>
              <w:rPr>
                <w:sz w:val="21"/>
              </w:rPr>
            </w:pPr>
            <w:r>
              <w:rPr>
                <w:sz w:val="21"/>
              </w:rPr>
              <w:t>废弃尾矿库</w:t>
            </w:r>
          </w:p>
        </w:tc>
        <w:tc>
          <w:tcPr>
            <w:tcW w:w="1512" w:type="dxa"/>
            <w:vMerge w:val="restart"/>
            <w:tcBorders>
              <w:top w:val="single" w:color="000000" w:sz="4" w:space="0"/>
              <w:bottom w:val="single" w:color="000000" w:sz="4" w:space="0"/>
            </w:tcBorders>
          </w:tcPr>
          <w:p>
            <w:pPr>
              <w:pStyle w:val="15"/>
              <w:rPr>
                <w:b/>
                <w:sz w:val="22"/>
              </w:rPr>
            </w:pPr>
          </w:p>
          <w:p>
            <w:pPr>
              <w:pStyle w:val="15"/>
              <w:spacing w:before="3"/>
              <w:rPr>
                <w:b/>
                <w:sz w:val="31"/>
              </w:rPr>
            </w:pPr>
          </w:p>
          <w:p>
            <w:pPr>
              <w:pStyle w:val="15"/>
              <w:spacing w:before="1"/>
              <w:ind w:left="108"/>
              <w:rPr>
                <w:rFonts w:ascii="Times New Roman"/>
                <w:sz w:val="21"/>
              </w:rPr>
            </w:pPr>
            <w:r>
              <w:rPr>
                <w:rFonts w:ascii="Times New Roman"/>
                <w:sz w:val="21"/>
              </w:rPr>
              <w:t>327474</w:t>
            </w:r>
          </w:p>
        </w:tc>
        <w:tc>
          <w:tcPr>
            <w:tcW w:w="622" w:type="dxa"/>
            <w:tcBorders>
              <w:top w:val="single" w:color="000000" w:sz="4" w:space="0"/>
              <w:bottom w:val="single" w:color="000000" w:sz="4" w:space="0"/>
            </w:tcBorders>
          </w:tcPr>
          <w:p>
            <w:pPr>
              <w:pStyle w:val="15"/>
              <w:spacing w:before="39"/>
              <w:ind w:left="108"/>
              <w:rPr>
                <w:rFonts w:ascii="Times New Roman"/>
                <w:sz w:val="21"/>
              </w:rPr>
            </w:pPr>
            <w:r>
              <w:rPr>
                <w:rFonts w:ascii="Times New Roman"/>
                <w:sz w:val="21"/>
              </w:rPr>
              <w:t>01</w:t>
            </w:r>
          </w:p>
        </w:tc>
        <w:tc>
          <w:tcPr>
            <w:tcW w:w="1210" w:type="dxa"/>
            <w:tcBorders>
              <w:top w:val="single" w:color="000000" w:sz="4" w:space="0"/>
              <w:bottom w:val="single" w:color="000000" w:sz="4" w:space="0"/>
            </w:tcBorders>
          </w:tcPr>
          <w:p>
            <w:pPr>
              <w:pStyle w:val="15"/>
              <w:spacing w:before="26" w:line="266" w:lineRule="exact"/>
              <w:ind w:left="108"/>
              <w:rPr>
                <w:sz w:val="21"/>
              </w:rPr>
            </w:pPr>
            <w:r>
              <w:rPr>
                <w:sz w:val="21"/>
              </w:rPr>
              <w:t>耕地</w:t>
            </w:r>
          </w:p>
        </w:tc>
        <w:tc>
          <w:tcPr>
            <w:tcW w:w="660"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013</w:t>
            </w:r>
          </w:p>
        </w:tc>
        <w:tc>
          <w:tcPr>
            <w:tcW w:w="1234" w:type="dxa"/>
            <w:tcBorders>
              <w:top w:val="single" w:color="000000" w:sz="4" w:space="0"/>
              <w:bottom w:val="single" w:color="000000" w:sz="4" w:space="0"/>
            </w:tcBorders>
          </w:tcPr>
          <w:p>
            <w:pPr>
              <w:pStyle w:val="15"/>
              <w:spacing w:before="26" w:line="266" w:lineRule="exact"/>
              <w:ind w:left="107"/>
              <w:rPr>
                <w:sz w:val="21"/>
              </w:rPr>
            </w:pPr>
            <w:r>
              <w:rPr>
                <w:sz w:val="21"/>
              </w:rPr>
              <w:t>旱地</w:t>
            </w:r>
          </w:p>
        </w:tc>
        <w:tc>
          <w:tcPr>
            <w:tcW w:w="1456"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16034.71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29"/>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15" w:line="267" w:lineRule="exact"/>
              <w:ind w:left="108"/>
              <w:rPr>
                <w:sz w:val="21"/>
              </w:rPr>
            </w:pPr>
            <w:r>
              <w:rPr>
                <w:sz w:val="21"/>
              </w:rPr>
              <w:t>林地</w:t>
            </w:r>
          </w:p>
        </w:tc>
        <w:tc>
          <w:tcPr>
            <w:tcW w:w="660"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031</w:t>
            </w:r>
          </w:p>
        </w:tc>
        <w:tc>
          <w:tcPr>
            <w:tcW w:w="1234" w:type="dxa"/>
            <w:tcBorders>
              <w:top w:val="single" w:color="000000" w:sz="4" w:space="0"/>
              <w:bottom w:val="single" w:color="000000" w:sz="4" w:space="0"/>
            </w:tcBorders>
          </w:tcPr>
          <w:p>
            <w:pPr>
              <w:pStyle w:val="15"/>
              <w:spacing w:before="15" w:line="267" w:lineRule="exact"/>
              <w:ind w:left="107"/>
              <w:rPr>
                <w:sz w:val="21"/>
              </w:rPr>
            </w:pPr>
            <w:r>
              <w:rPr>
                <w:sz w:val="21"/>
              </w:rPr>
              <w:t>有林地</w:t>
            </w:r>
          </w:p>
        </w:tc>
        <w:tc>
          <w:tcPr>
            <w:tcW w:w="1456"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117888.00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29"/>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15" w:line="267" w:lineRule="exact"/>
              <w:ind w:left="108"/>
              <w:rPr>
                <w:sz w:val="21"/>
              </w:rPr>
            </w:pPr>
            <w:r>
              <w:rPr>
                <w:sz w:val="21"/>
              </w:rPr>
              <w:t>林地</w:t>
            </w:r>
          </w:p>
        </w:tc>
        <w:tc>
          <w:tcPr>
            <w:tcW w:w="660"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032</w:t>
            </w:r>
          </w:p>
        </w:tc>
        <w:tc>
          <w:tcPr>
            <w:tcW w:w="1234" w:type="dxa"/>
            <w:tcBorders>
              <w:top w:val="single" w:color="000000" w:sz="4" w:space="0"/>
              <w:bottom w:val="single" w:color="000000" w:sz="4" w:space="0"/>
            </w:tcBorders>
          </w:tcPr>
          <w:p>
            <w:pPr>
              <w:pStyle w:val="15"/>
              <w:spacing w:before="15" w:line="267" w:lineRule="exact"/>
              <w:ind w:left="107"/>
              <w:rPr>
                <w:sz w:val="21"/>
              </w:rPr>
            </w:pPr>
            <w:r>
              <w:rPr>
                <w:sz w:val="21"/>
              </w:rPr>
              <w:t>灌木林地</w:t>
            </w:r>
          </w:p>
        </w:tc>
        <w:tc>
          <w:tcPr>
            <w:tcW w:w="1456"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68245.49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31"/>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17" w:line="265" w:lineRule="exact"/>
              <w:ind w:left="108"/>
              <w:rPr>
                <w:sz w:val="21"/>
              </w:rPr>
            </w:pPr>
            <w:r>
              <w:rPr>
                <w:sz w:val="21"/>
              </w:rPr>
              <w:t>草地</w:t>
            </w:r>
          </w:p>
        </w:tc>
        <w:tc>
          <w:tcPr>
            <w:tcW w:w="660" w:type="dxa"/>
            <w:tcBorders>
              <w:top w:val="single" w:color="000000" w:sz="4" w:space="0"/>
              <w:bottom w:val="single" w:color="000000" w:sz="4" w:space="0"/>
            </w:tcBorders>
          </w:tcPr>
          <w:p>
            <w:pPr>
              <w:pStyle w:val="15"/>
              <w:spacing w:before="31"/>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17" w:line="265" w:lineRule="exact"/>
              <w:ind w:left="107"/>
              <w:rPr>
                <w:sz w:val="21"/>
              </w:rPr>
            </w:pPr>
            <w:r>
              <w:rPr>
                <w:sz w:val="21"/>
              </w:rPr>
              <w:t>其他草地</w:t>
            </w:r>
          </w:p>
        </w:tc>
        <w:tc>
          <w:tcPr>
            <w:tcW w:w="1456" w:type="dxa"/>
            <w:tcBorders>
              <w:top w:val="single" w:color="000000" w:sz="4" w:space="0"/>
              <w:bottom w:val="single" w:color="000000" w:sz="4" w:space="0"/>
            </w:tcBorders>
          </w:tcPr>
          <w:p>
            <w:pPr>
              <w:pStyle w:val="15"/>
              <w:spacing w:before="31"/>
              <w:ind w:left="107"/>
              <w:rPr>
                <w:rFonts w:ascii="Times New Roman"/>
                <w:sz w:val="21"/>
              </w:rPr>
            </w:pPr>
            <w:r>
              <w:rPr>
                <w:rFonts w:ascii="Times New Roman"/>
                <w:sz w:val="21"/>
              </w:rPr>
              <w:t>73.84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30"/>
              <w:ind w:left="108"/>
              <w:rPr>
                <w:rFonts w:ascii="Times New Roman"/>
                <w:sz w:val="21"/>
              </w:rPr>
            </w:pPr>
            <w:r>
              <w:rPr>
                <w:rFonts w:ascii="Times New Roman"/>
                <w:sz w:val="21"/>
              </w:rPr>
              <w:t>12</w:t>
            </w:r>
          </w:p>
        </w:tc>
        <w:tc>
          <w:tcPr>
            <w:tcW w:w="1210" w:type="dxa"/>
            <w:tcBorders>
              <w:top w:val="single" w:color="000000" w:sz="4" w:space="0"/>
              <w:bottom w:val="single" w:color="000000" w:sz="4" w:space="0"/>
            </w:tcBorders>
          </w:tcPr>
          <w:p>
            <w:pPr>
              <w:pStyle w:val="15"/>
              <w:spacing w:before="16" w:line="265" w:lineRule="exact"/>
              <w:ind w:left="108"/>
              <w:rPr>
                <w:sz w:val="21"/>
              </w:rPr>
            </w:pPr>
            <w:r>
              <w:rPr>
                <w:sz w:val="21"/>
              </w:rPr>
              <w:t>其他土地</w:t>
            </w:r>
          </w:p>
        </w:tc>
        <w:tc>
          <w:tcPr>
            <w:tcW w:w="660" w:type="dxa"/>
            <w:tcBorders>
              <w:top w:val="single" w:color="000000" w:sz="4" w:space="0"/>
              <w:bottom w:val="single" w:color="000000" w:sz="4" w:space="0"/>
            </w:tcBorders>
          </w:tcPr>
          <w:p>
            <w:pPr>
              <w:pStyle w:val="15"/>
              <w:spacing w:before="30"/>
              <w:ind w:left="107"/>
              <w:rPr>
                <w:rFonts w:ascii="Times New Roman"/>
                <w:sz w:val="21"/>
              </w:rPr>
            </w:pPr>
            <w:r>
              <w:rPr>
                <w:rFonts w:ascii="Times New Roman"/>
                <w:sz w:val="21"/>
              </w:rPr>
              <w:t>127</w:t>
            </w:r>
          </w:p>
        </w:tc>
        <w:tc>
          <w:tcPr>
            <w:tcW w:w="1234" w:type="dxa"/>
            <w:tcBorders>
              <w:top w:val="single" w:color="000000" w:sz="4" w:space="0"/>
              <w:bottom w:val="single" w:color="000000" w:sz="4" w:space="0"/>
            </w:tcBorders>
          </w:tcPr>
          <w:p>
            <w:pPr>
              <w:pStyle w:val="15"/>
              <w:spacing w:before="16" w:line="265" w:lineRule="exact"/>
              <w:ind w:left="107"/>
              <w:rPr>
                <w:sz w:val="21"/>
              </w:rPr>
            </w:pPr>
            <w:r>
              <w:rPr>
                <w:sz w:val="21"/>
              </w:rPr>
              <w:t>裸地</w:t>
            </w:r>
          </w:p>
        </w:tc>
        <w:tc>
          <w:tcPr>
            <w:tcW w:w="1456" w:type="dxa"/>
            <w:tcBorders>
              <w:top w:val="single" w:color="000000" w:sz="4" w:space="0"/>
              <w:bottom w:val="single" w:color="000000" w:sz="4" w:space="0"/>
            </w:tcBorders>
          </w:tcPr>
          <w:p>
            <w:pPr>
              <w:pStyle w:val="15"/>
              <w:spacing w:before="30"/>
              <w:ind w:left="107"/>
              <w:rPr>
                <w:rFonts w:ascii="Times New Roman"/>
                <w:sz w:val="21"/>
              </w:rPr>
            </w:pPr>
            <w:r>
              <w:rPr>
                <w:rFonts w:ascii="Times New Roman"/>
                <w:sz w:val="21"/>
              </w:rPr>
              <w:t>125231.96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restart"/>
          </w:tcPr>
          <w:p>
            <w:pPr>
              <w:pStyle w:val="15"/>
              <w:rPr>
                <w:b/>
                <w:sz w:val="20"/>
              </w:rPr>
            </w:pPr>
          </w:p>
          <w:p>
            <w:pPr>
              <w:pStyle w:val="15"/>
              <w:spacing w:before="7"/>
              <w:rPr>
                <w:b/>
                <w:sz w:val="20"/>
              </w:rPr>
            </w:pPr>
          </w:p>
          <w:p>
            <w:pPr>
              <w:pStyle w:val="15"/>
              <w:ind w:left="106"/>
              <w:rPr>
                <w:sz w:val="21"/>
              </w:rPr>
            </w:pPr>
            <w:r>
              <w:rPr>
                <w:sz w:val="21"/>
              </w:rPr>
              <w:t>排土场</w:t>
            </w:r>
          </w:p>
        </w:tc>
        <w:tc>
          <w:tcPr>
            <w:tcW w:w="1512" w:type="dxa"/>
            <w:vMerge w:val="restart"/>
            <w:tcBorders>
              <w:top w:val="single" w:color="000000" w:sz="4" w:space="0"/>
            </w:tcBorders>
          </w:tcPr>
          <w:p>
            <w:pPr>
              <w:pStyle w:val="15"/>
              <w:rPr>
                <w:b/>
                <w:sz w:val="22"/>
              </w:rPr>
            </w:pPr>
          </w:p>
          <w:p>
            <w:pPr>
              <w:pStyle w:val="15"/>
              <w:spacing w:before="8"/>
              <w:rPr>
                <w:b/>
                <w:sz w:val="19"/>
              </w:rPr>
            </w:pPr>
          </w:p>
          <w:p>
            <w:pPr>
              <w:pStyle w:val="15"/>
              <w:spacing w:before="1"/>
              <w:ind w:left="108"/>
              <w:rPr>
                <w:rFonts w:ascii="Times New Roman"/>
                <w:sz w:val="21"/>
              </w:rPr>
            </w:pPr>
            <w:r>
              <w:rPr>
                <w:rFonts w:ascii="Times New Roman"/>
                <w:sz w:val="21"/>
              </w:rPr>
              <w:t>87680</w:t>
            </w:r>
          </w:p>
        </w:tc>
        <w:tc>
          <w:tcPr>
            <w:tcW w:w="622" w:type="dxa"/>
            <w:tcBorders>
              <w:top w:val="single" w:color="000000" w:sz="4" w:space="0"/>
              <w:bottom w:val="single" w:color="000000" w:sz="4" w:space="0"/>
            </w:tcBorders>
          </w:tcPr>
          <w:p>
            <w:pPr>
              <w:pStyle w:val="15"/>
              <w:spacing w:before="39"/>
              <w:ind w:left="108"/>
              <w:rPr>
                <w:rFonts w:ascii="Times New Roman"/>
                <w:sz w:val="21"/>
              </w:rPr>
            </w:pPr>
            <w:r>
              <w:rPr>
                <w:rFonts w:ascii="Times New Roman"/>
                <w:sz w:val="21"/>
              </w:rPr>
              <w:t>01</w:t>
            </w:r>
          </w:p>
        </w:tc>
        <w:tc>
          <w:tcPr>
            <w:tcW w:w="1210" w:type="dxa"/>
            <w:tcBorders>
              <w:top w:val="single" w:color="000000" w:sz="4" w:space="0"/>
              <w:bottom w:val="single" w:color="000000" w:sz="4" w:space="0"/>
            </w:tcBorders>
          </w:tcPr>
          <w:p>
            <w:pPr>
              <w:pStyle w:val="15"/>
              <w:spacing w:before="26" w:line="266" w:lineRule="exact"/>
              <w:ind w:left="108"/>
              <w:rPr>
                <w:sz w:val="21"/>
              </w:rPr>
            </w:pPr>
            <w:r>
              <w:rPr>
                <w:sz w:val="21"/>
              </w:rPr>
              <w:t>耕地</w:t>
            </w:r>
          </w:p>
        </w:tc>
        <w:tc>
          <w:tcPr>
            <w:tcW w:w="660"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013</w:t>
            </w:r>
          </w:p>
        </w:tc>
        <w:tc>
          <w:tcPr>
            <w:tcW w:w="1234" w:type="dxa"/>
            <w:tcBorders>
              <w:top w:val="single" w:color="000000" w:sz="4" w:space="0"/>
              <w:bottom w:val="single" w:color="000000" w:sz="4" w:space="0"/>
            </w:tcBorders>
          </w:tcPr>
          <w:p>
            <w:pPr>
              <w:pStyle w:val="15"/>
              <w:spacing w:before="26" w:line="266" w:lineRule="exact"/>
              <w:ind w:left="107"/>
              <w:rPr>
                <w:sz w:val="21"/>
              </w:rPr>
            </w:pPr>
            <w:r>
              <w:rPr>
                <w:sz w:val="21"/>
              </w:rPr>
              <w:t>旱地</w:t>
            </w:r>
          </w:p>
        </w:tc>
        <w:tc>
          <w:tcPr>
            <w:tcW w:w="1456"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2352.41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29"/>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15" w:line="267" w:lineRule="exact"/>
              <w:ind w:left="108"/>
              <w:rPr>
                <w:sz w:val="21"/>
              </w:rPr>
            </w:pPr>
            <w:r>
              <w:rPr>
                <w:sz w:val="21"/>
              </w:rPr>
              <w:t>林地</w:t>
            </w:r>
          </w:p>
        </w:tc>
        <w:tc>
          <w:tcPr>
            <w:tcW w:w="660"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032</w:t>
            </w:r>
          </w:p>
        </w:tc>
        <w:tc>
          <w:tcPr>
            <w:tcW w:w="1234" w:type="dxa"/>
            <w:tcBorders>
              <w:top w:val="single" w:color="000000" w:sz="4" w:space="0"/>
              <w:bottom w:val="single" w:color="000000" w:sz="4" w:space="0"/>
            </w:tcBorders>
          </w:tcPr>
          <w:p>
            <w:pPr>
              <w:pStyle w:val="15"/>
              <w:spacing w:before="15" w:line="267" w:lineRule="exact"/>
              <w:ind w:left="107"/>
              <w:rPr>
                <w:sz w:val="21"/>
              </w:rPr>
            </w:pPr>
            <w:r>
              <w:rPr>
                <w:sz w:val="21"/>
              </w:rPr>
              <w:t>灌木林地</w:t>
            </w:r>
          </w:p>
        </w:tc>
        <w:tc>
          <w:tcPr>
            <w:tcW w:w="1456" w:type="dxa"/>
            <w:tcBorders>
              <w:top w:val="single" w:color="000000" w:sz="4" w:space="0"/>
              <w:bottom w:val="single" w:color="000000" w:sz="4" w:space="0"/>
            </w:tcBorders>
          </w:tcPr>
          <w:p>
            <w:pPr>
              <w:pStyle w:val="15"/>
              <w:spacing w:before="29"/>
              <w:ind w:left="107"/>
              <w:rPr>
                <w:rFonts w:ascii="Times New Roman"/>
                <w:sz w:val="21"/>
              </w:rPr>
            </w:pPr>
            <w:r>
              <w:rPr>
                <w:rFonts w:ascii="Times New Roman"/>
                <w:sz w:val="21"/>
              </w:rPr>
              <w:t>75833.26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41"/>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27" w:line="265" w:lineRule="exact"/>
              <w:ind w:left="108"/>
              <w:rPr>
                <w:sz w:val="21"/>
              </w:rPr>
            </w:pPr>
            <w:r>
              <w:rPr>
                <w:sz w:val="21"/>
              </w:rPr>
              <w:t>草地</w:t>
            </w:r>
          </w:p>
        </w:tc>
        <w:tc>
          <w:tcPr>
            <w:tcW w:w="660" w:type="dxa"/>
            <w:tcBorders>
              <w:top w:val="single" w:color="000000" w:sz="4" w:space="0"/>
              <w:bottom w:val="single" w:color="000000" w:sz="4" w:space="0"/>
            </w:tcBorders>
          </w:tcPr>
          <w:p>
            <w:pPr>
              <w:pStyle w:val="15"/>
              <w:spacing w:before="41"/>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27" w:line="265" w:lineRule="exact"/>
              <w:ind w:left="107"/>
              <w:rPr>
                <w:sz w:val="21"/>
              </w:rPr>
            </w:pPr>
            <w:r>
              <w:rPr>
                <w:sz w:val="21"/>
              </w:rPr>
              <w:t>其他草地</w:t>
            </w:r>
          </w:p>
        </w:tc>
        <w:tc>
          <w:tcPr>
            <w:tcW w:w="1456" w:type="dxa"/>
            <w:tcBorders>
              <w:top w:val="single" w:color="000000" w:sz="4" w:space="0"/>
              <w:bottom w:val="single" w:color="000000" w:sz="4" w:space="0"/>
            </w:tcBorders>
          </w:tcPr>
          <w:p>
            <w:pPr>
              <w:pStyle w:val="15"/>
              <w:spacing w:before="41"/>
              <w:ind w:left="107"/>
              <w:rPr>
                <w:rFonts w:ascii="Times New Roman"/>
                <w:sz w:val="21"/>
              </w:rPr>
            </w:pPr>
            <w:r>
              <w:rPr>
                <w:rFonts w:ascii="Times New Roman"/>
                <w:sz w:val="21"/>
              </w:rPr>
              <w:t>8573.77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tcBorders>
          </w:tcPr>
          <w:p>
            <w:pPr>
              <w:pStyle w:val="15"/>
              <w:spacing w:before="40"/>
              <w:ind w:left="108"/>
              <w:rPr>
                <w:rFonts w:ascii="Times New Roman"/>
                <w:sz w:val="21"/>
              </w:rPr>
            </w:pPr>
            <w:r>
              <w:rPr>
                <w:rFonts w:ascii="Times New Roman"/>
                <w:sz w:val="21"/>
              </w:rPr>
              <w:t>12</w:t>
            </w:r>
          </w:p>
        </w:tc>
        <w:tc>
          <w:tcPr>
            <w:tcW w:w="1210" w:type="dxa"/>
            <w:tcBorders>
              <w:top w:val="single" w:color="000000" w:sz="4" w:space="0"/>
            </w:tcBorders>
          </w:tcPr>
          <w:p>
            <w:pPr>
              <w:pStyle w:val="15"/>
              <w:spacing w:before="26"/>
              <w:ind w:left="108"/>
              <w:rPr>
                <w:sz w:val="21"/>
              </w:rPr>
            </w:pPr>
            <w:r>
              <w:rPr>
                <w:sz w:val="21"/>
              </w:rPr>
              <w:t>其他土地</w:t>
            </w:r>
          </w:p>
        </w:tc>
        <w:tc>
          <w:tcPr>
            <w:tcW w:w="660" w:type="dxa"/>
            <w:tcBorders>
              <w:top w:val="single" w:color="000000" w:sz="4" w:space="0"/>
            </w:tcBorders>
          </w:tcPr>
          <w:p>
            <w:pPr>
              <w:pStyle w:val="15"/>
              <w:spacing w:before="40"/>
              <w:ind w:left="107"/>
              <w:rPr>
                <w:rFonts w:ascii="Times New Roman"/>
                <w:sz w:val="21"/>
              </w:rPr>
            </w:pPr>
            <w:r>
              <w:rPr>
                <w:rFonts w:ascii="Times New Roman"/>
                <w:sz w:val="21"/>
              </w:rPr>
              <w:t>127</w:t>
            </w:r>
          </w:p>
        </w:tc>
        <w:tc>
          <w:tcPr>
            <w:tcW w:w="1234" w:type="dxa"/>
            <w:tcBorders>
              <w:top w:val="single" w:color="000000" w:sz="4" w:space="0"/>
            </w:tcBorders>
          </w:tcPr>
          <w:p>
            <w:pPr>
              <w:pStyle w:val="15"/>
              <w:spacing w:before="26"/>
              <w:ind w:left="107"/>
              <w:rPr>
                <w:sz w:val="21"/>
              </w:rPr>
            </w:pPr>
            <w:r>
              <w:rPr>
                <w:sz w:val="21"/>
              </w:rPr>
              <w:t>裸地</w:t>
            </w:r>
          </w:p>
        </w:tc>
        <w:tc>
          <w:tcPr>
            <w:tcW w:w="1456" w:type="dxa"/>
            <w:tcBorders>
              <w:top w:val="single" w:color="000000" w:sz="4" w:space="0"/>
            </w:tcBorders>
          </w:tcPr>
          <w:p>
            <w:pPr>
              <w:pStyle w:val="15"/>
              <w:spacing w:before="40"/>
              <w:ind w:left="107"/>
              <w:rPr>
                <w:rFonts w:ascii="Times New Roman"/>
                <w:sz w:val="21"/>
              </w:rPr>
            </w:pPr>
            <w:r>
              <w:rPr>
                <w:rFonts w:ascii="Times New Roman"/>
                <w:sz w:val="21"/>
              </w:rPr>
              <w:t>920.56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restart"/>
            <w:tcBorders>
              <w:bottom w:val="single" w:color="000000" w:sz="4" w:space="0"/>
            </w:tcBorders>
          </w:tcPr>
          <w:p>
            <w:pPr>
              <w:pStyle w:val="15"/>
              <w:spacing w:before="25"/>
              <w:ind w:left="106"/>
              <w:rPr>
                <w:sz w:val="21"/>
              </w:rPr>
            </w:pPr>
            <w:r>
              <w:rPr>
                <w:w w:val="95"/>
                <w:sz w:val="21"/>
              </w:rPr>
              <w:t>干排车</w:t>
            </w:r>
          </w:p>
          <w:p>
            <w:pPr>
              <w:pStyle w:val="15"/>
              <w:spacing w:before="43"/>
              <w:ind w:left="106"/>
              <w:rPr>
                <w:sz w:val="21"/>
              </w:rPr>
            </w:pPr>
            <w:r>
              <w:rPr>
                <w:w w:val="95"/>
                <w:sz w:val="21"/>
              </w:rPr>
              <w:t>间范围</w:t>
            </w:r>
          </w:p>
        </w:tc>
        <w:tc>
          <w:tcPr>
            <w:tcW w:w="1512" w:type="dxa"/>
            <w:vMerge w:val="restart"/>
            <w:tcBorders>
              <w:bottom w:val="single" w:color="000000" w:sz="4" w:space="0"/>
            </w:tcBorders>
          </w:tcPr>
          <w:p>
            <w:pPr>
              <w:pStyle w:val="15"/>
              <w:spacing w:before="195"/>
              <w:ind w:left="108"/>
              <w:rPr>
                <w:rFonts w:ascii="Times New Roman"/>
                <w:sz w:val="21"/>
              </w:rPr>
            </w:pPr>
            <w:r>
              <w:rPr>
                <w:rFonts w:ascii="Times New Roman"/>
                <w:sz w:val="21"/>
              </w:rPr>
              <w:t>5758</w:t>
            </w:r>
          </w:p>
        </w:tc>
        <w:tc>
          <w:tcPr>
            <w:tcW w:w="622" w:type="dxa"/>
            <w:tcBorders>
              <w:bottom w:val="single" w:color="000000" w:sz="4" w:space="0"/>
            </w:tcBorders>
          </w:tcPr>
          <w:p>
            <w:pPr>
              <w:pStyle w:val="15"/>
              <w:spacing w:before="34"/>
              <w:ind w:left="108"/>
              <w:rPr>
                <w:rFonts w:ascii="Times New Roman"/>
                <w:sz w:val="21"/>
              </w:rPr>
            </w:pPr>
            <w:r>
              <w:rPr>
                <w:rFonts w:ascii="Times New Roman"/>
                <w:sz w:val="21"/>
              </w:rPr>
              <w:t>03</w:t>
            </w:r>
          </w:p>
        </w:tc>
        <w:tc>
          <w:tcPr>
            <w:tcW w:w="1210" w:type="dxa"/>
            <w:tcBorders>
              <w:bottom w:val="single" w:color="000000" w:sz="4" w:space="0"/>
            </w:tcBorders>
          </w:tcPr>
          <w:p>
            <w:pPr>
              <w:pStyle w:val="15"/>
              <w:spacing w:before="20"/>
              <w:ind w:left="108"/>
              <w:rPr>
                <w:sz w:val="21"/>
              </w:rPr>
            </w:pPr>
            <w:r>
              <w:rPr>
                <w:sz w:val="21"/>
              </w:rPr>
              <w:t>林地</w:t>
            </w:r>
          </w:p>
        </w:tc>
        <w:tc>
          <w:tcPr>
            <w:tcW w:w="660" w:type="dxa"/>
            <w:tcBorders>
              <w:bottom w:val="single" w:color="000000" w:sz="4" w:space="0"/>
            </w:tcBorders>
          </w:tcPr>
          <w:p>
            <w:pPr>
              <w:pStyle w:val="15"/>
              <w:spacing w:before="34"/>
              <w:ind w:left="107"/>
              <w:rPr>
                <w:rFonts w:ascii="Times New Roman"/>
                <w:sz w:val="21"/>
              </w:rPr>
            </w:pPr>
            <w:r>
              <w:rPr>
                <w:rFonts w:ascii="Times New Roman"/>
                <w:sz w:val="21"/>
              </w:rPr>
              <w:t>032</w:t>
            </w:r>
          </w:p>
        </w:tc>
        <w:tc>
          <w:tcPr>
            <w:tcW w:w="1234" w:type="dxa"/>
            <w:tcBorders>
              <w:bottom w:val="single" w:color="000000" w:sz="4" w:space="0"/>
            </w:tcBorders>
          </w:tcPr>
          <w:p>
            <w:pPr>
              <w:pStyle w:val="15"/>
              <w:spacing w:before="20"/>
              <w:ind w:left="107"/>
              <w:rPr>
                <w:sz w:val="21"/>
              </w:rPr>
            </w:pPr>
            <w:r>
              <w:rPr>
                <w:sz w:val="21"/>
              </w:rPr>
              <w:t>灌木林地</w:t>
            </w:r>
          </w:p>
        </w:tc>
        <w:tc>
          <w:tcPr>
            <w:tcW w:w="1456" w:type="dxa"/>
            <w:tcBorders>
              <w:bottom w:val="single" w:color="000000" w:sz="4" w:space="0"/>
            </w:tcBorders>
          </w:tcPr>
          <w:p>
            <w:pPr>
              <w:pStyle w:val="15"/>
              <w:spacing w:before="34"/>
              <w:ind w:left="107"/>
              <w:rPr>
                <w:rFonts w:ascii="Times New Roman"/>
                <w:sz w:val="21"/>
              </w:rPr>
            </w:pPr>
            <w:r>
              <w:rPr>
                <w:rFonts w:ascii="Times New Roman"/>
                <w:sz w:val="21"/>
              </w:rPr>
              <w:t>4553.00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bottom w:val="single" w:color="000000" w:sz="4" w:space="0"/>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34"/>
              <w:ind w:left="108"/>
              <w:rPr>
                <w:rFonts w:ascii="Times New Roman"/>
                <w:sz w:val="21"/>
              </w:rPr>
            </w:pPr>
            <w:r>
              <w:rPr>
                <w:rFonts w:ascii="Times New Roman"/>
                <w:sz w:val="21"/>
              </w:rPr>
              <w:t>12</w:t>
            </w:r>
          </w:p>
        </w:tc>
        <w:tc>
          <w:tcPr>
            <w:tcW w:w="1210" w:type="dxa"/>
            <w:tcBorders>
              <w:top w:val="single" w:color="000000" w:sz="4" w:space="0"/>
              <w:bottom w:val="single" w:color="000000" w:sz="4" w:space="0"/>
            </w:tcBorders>
          </w:tcPr>
          <w:p>
            <w:pPr>
              <w:pStyle w:val="15"/>
              <w:spacing w:before="20"/>
              <w:ind w:left="108"/>
              <w:rPr>
                <w:sz w:val="21"/>
              </w:rPr>
            </w:pPr>
            <w:r>
              <w:rPr>
                <w:sz w:val="21"/>
              </w:rPr>
              <w:t>其他土地</w:t>
            </w:r>
          </w:p>
        </w:tc>
        <w:tc>
          <w:tcPr>
            <w:tcW w:w="660" w:type="dxa"/>
            <w:tcBorders>
              <w:top w:val="single" w:color="000000" w:sz="4" w:space="0"/>
              <w:bottom w:val="single" w:color="000000" w:sz="4" w:space="0"/>
            </w:tcBorders>
          </w:tcPr>
          <w:p>
            <w:pPr>
              <w:pStyle w:val="15"/>
              <w:spacing w:before="34"/>
              <w:ind w:left="107"/>
              <w:rPr>
                <w:rFonts w:ascii="Times New Roman"/>
                <w:sz w:val="21"/>
              </w:rPr>
            </w:pPr>
            <w:r>
              <w:rPr>
                <w:rFonts w:ascii="Times New Roman"/>
                <w:sz w:val="21"/>
              </w:rPr>
              <w:t>127</w:t>
            </w:r>
          </w:p>
        </w:tc>
        <w:tc>
          <w:tcPr>
            <w:tcW w:w="1234" w:type="dxa"/>
            <w:tcBorders>
              <w:top w:val="single" w:color="000000" w:sz="4" w:space="0"/>
              <w:bottom w:val="single" w:color="000000" w:sz="4" w:space="0"/>
            </w:tcBorders>
          </w:tcPr>
          <w:p>
            <w:pPr>
              <w:pStyle w:val="15"/>
              <w:spacing w:before="20"/>
              <w:ind w:left="107"/>
              <w:rPr>
                <w:sz w:val="21"/>
              </w:rPr>
            </w:pPr>
            <w:r>
              <w:rPr>
                <w:sz w:val="21"/>
              </w:rPr>
              <w:t>裸地</w:t>
            </w:r>
          </w:p>
        </w:tc>
        <w:tc>
          <w:tcPr>
            <w:tcW w:w="1456" w:type="dxa"/>
            <w:tcBorders>
              <w:top w:val="single" w:color="000000" w:sz="4" w:space="0"/>
              <w:bottom w:val="single" w:color="000000" w:sz="4" w:space="0"/>
            </w:tcBorders>
          </w:tcPr>
          <w:p>
            <w:pPr>
              <w:pStyle w:val="15"/>
              <w:spacing w:before="34"/>
              <w:ind w:left="107"/>
              <w:rPr>
                <w:rFonts w:ascii="Times New Roman"/>
                <w:sz w:val="21"/>
              </w:rPr>
            </w:pPr>
            <w:r>
              <w:rPr>
                <w:rFonts w:ascii="Times New Roman"/>
                <w:sz w:val="21"/>
              </w:rPr>
              <w:t>1205.00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810" w:type="dxa"/>
            <w:vMerge w:val="continue"/>
            <w:tcBorders>
              <w:top w:val="nil"/>
              <w:bottom w:val="nil"/>
            </w:tcBorders>
          </w:tcPr>
          <w:p>
            <w:pPr>
              <w:rPr>
                <w:sz w:val="2"/>
                <w:szCs w:val="2"/>
              </w:rPr>
            </w:pPr>
          </w:p>
        </w:tc>
        <w:tc>
          <w:tcPr>
            <w:tcW w:w="1018" w:type="dxa"/>
            <w:vMerge w:val="restart"/>
            <w:tcBorders>
              <w:top w:val="single" w:color="000000" w:sz="4" w:space="0"/>
            </w:tcBorders>
          </w:tcPr>
          <w:p>
            <w:pPr>
              <w:pStyle w:val="15"/>
              <w:rPr>
                <w:b/>
                <w:sz w:val="20"/>
              </w:rPr>
            </w:pPr>
          </w:p>
          <w:p>
            <w:pPr>
              <w:pStyle w:val="15"/>
              <w:spacing w:before="7"/>
              <w:rPr>
                <w:b/>
                <w:sz w:val="21"/>
              </w:rPr>
            </w:pPr>
          </w:p>
          <w:p>
            <w:pPr>
              <w:pStyle w:val="15"/>
              <w:spacing w:before="1" w:line="278" w:lineRule="auto"/>
              <w:ind w:left="106" w:right="260"/>
              <w:jc w:val="both"/>
              <w:rPr>
                <w:sz w:val="21"/>
              </w:rPr>
            </w:pPr>
            <w:r>
              <w:rPr>
                <w:sz w:val="21"/>
              </w:rPr>
              <w:t>临散建构筑物区</w:t>
            </w:r>
          </w:p>
        </w:tc>
        <w:tc>
          <w:tcPr>
            <w:tcW w:w="1512" w:type="dxa"/>
            <w:vMerge w:val="restart"/>
            <w:tcBorders>
              <w:top w:val="single" w:color="000000" w:sz="4" w:space="0"/>
            </w:tcBorders>
          </w:tcPr>
          <w:p>
            <w:pPr>
              <w:pStyle w:val="15"/>
              <w:rPr>
                <w:b/>
                <w:sz w:val="22"/>
              </w:rPr>
            </w:pPr>
          </w:p>
          <w:p>
            <w:pPr>
              <w:pStyle w:val="15"/>
              <w:rPr>
                <w:b/>
                <w:sz w:val="22"/>
              </w:rPr>
            </w:pPr>
          </w:p>
          <w:p>
            <w:pPr>
              <w:pStyle w:val="15"/>
              <w:rPr>
                <w:b/>
                <w:sz w:val="23"/>
              </w:rPr>
            </w:pPr>
          </w:p>
          <w:p>
            <w:pPr>
              <w:pStyle w:val="15"/>
              <w:ind w:left="108"/>
              <w:rPr>
                <w:rFonts w:ascii="Times New Roman"/>
                <w:sz w:val="21"/>
              </w:rPr>
            </w:pPr>
            <w:r>
              <w:rPr>
                <w:rFonts w:ascii="Times New Roman"/>
                <w:sz w:val="21"/>
              </w:rPr>
              <w:t>703.68</w:t>
            </w:r>
          </w:p>
        </w:tc>
        <w:tc>
          <w:tcPr>
            <w:tcW w:w="622" w:type="dxa"/>
            <w:tcBorders>
              <w:top w:val="single" w:color="000000" w:sz="4" w:space="0"/>
              <w:bottom w:val="single" w:color="000000" w:sz="4" w:space="0"/>
            </w:tcBorders>
          </w:tcPr>
          <w:p>
            <w:pPr>
              <w:pStyle w:val="15"/>
              <w:spacing w:before="36"/>
              <w:ind w:left="108"/>
              <w:rPr>
                <w:rFonts w:ascii="Times New Roman"/>
                <w:sz w:val="21"/>
              </w:rPr>
            </w:pPr>
            <w:r>
              <w:rPr>
                <w:rFonts w:ascii="Times New Roman"/>
                <w:sz w:val="21"/>
              </w:rPr>
              <w:t>01</w:t>
            </w:r>
          </w:p>
        </w:tc>
        <w:tc>
          <w:tcPr>
            <w:tcW w:w="1210" w:type="dxa"/>
            <w:tcBorders>
              <w:top w:val="single" w:color="000000" w:sz="4" w:space="0"/>
              <w:bottom w:val="single" w:color="000000" w:sz="4" w:space="0"/>
            </w:tcBorders>
          </w:tcPr>
          <w:p>
            <w:pPr>
              <w:pStyle w:val="15"/>
              <w:spacing w:before="22" w:line="265" w:lineRule="exact"/>
              <w:ind w:left="108"/>
              <w:rPr>
                <w:sz w:val="21"/>
              </w:rPr>
            </w:pPr>
            <w:r>
              <w:rPr>
                <w:sz w:val="21"/>
              </w:rPr>
              <w:t>耕地</w:t>
            </w:r>
          </w:p>
        </w:tc>
        <w:tc>
          <w:tcPr>
            <w:tcW w:w="660" w:type="dxa"/>
            <w:tcBorders>
              <w:top w:val="single" w:color="000000" w:sz="4" w:space="0"/>
              <w:bottom w:val="single" w:color="000000" w:sz="4" w:space="0"/>
            </w:tcBorders>
          </w:tcPr>
          <w:p>
            <w:pPr>
              <w:pStyle w:val="15"/>
              <w:spacing w:before="36"/>
              <w:ind w:left="107"/>
              <w:rPr>
                <w:rFonts w:ascii="Times New Roman"/>
                <w:sz w:val="21"/>
              </w:rPr>
            </w:pPr>
            <w:r>
              <w:rPr>
                <w:rFonts w:ascii="Times New Roman"/>
                <w:sz w:val="21"/>
              </w:rPr>
              <w:t>012</w:t>
            </w:r>
          </w:p>
        </w:tc>
        <w:tc>
          <w:tcPr>
            <w:tcW w:w="1234" w:type="dxa"/>
            <w:tcBorders>
              <w:top w:val="single" w:color="000000" w:sz="4" w:space="0"/>
              <w:bottom w:val="single" w:color="000000" w:sz="4" w:space="0"/>
            </w:tcBorders>
          </w:tcPr>
          <w:p>
            <w:pPr>
              <w:pStyle w:val="15"/>
              <w:spacing w:before="22" w:line="265" w:lineRule="exact"/>
              <w:ind w:left="107"/>
              <w:rPr>
                <w:sz w:val="21"/>
              </w:rPr>
            </w:pPr>
            <w:r>
              <w:rPr>
                <w:sz w:val="21"/>
              </w:rPr>
              <w:t>水浇地</w:t>
            </w:r>
          </w:p>
        </w:tc>
        <w:tc>
          <w:tcPr>
            <w:tcW w:w="1456" w:type="dxa"/>
            <w:tcBorders>
              <w:top w:val="single" w:color="000000" w:sz="4" w:space="0"/>
              <w:bottom w:val="single" w:color="000000" w:sz="4" w:space="0"/>
            </w:tcBorders>
          </w:tcPr>
          <w:p>
            <w:pPr>
              <w:pStyle w:val="15"/>
              <w:spacing w:before="36"/>
              <w:ind w:left="107"/>
              <w:rPr>
                <w:rFonts w:ascii="Times New Roman"/>
                <w:sz w:val="21"/>
              </w:rPr>
            </w:pPr>
            <w:r>
              <w:rPr>
                <w:rFonts w:ascii="Times New Roman"/>
                <w:sz w:val="21"/>
              </w:rPr>
              <w:t>21.44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30"/>
              <w:ind w:left="108"/>
              <w:rPr>
                <w:rFonts w:ascii="Times New Roman"/>
                <w:sz w:val="21"/>
              </w:rPr>
            </w:pPr>
            <w:r>
              <w:rPr>
                <w:rFonts w:ascii="Times New Roman"/>
                <w:sz w:val="21"/>
              </w:rPr>
              <w:t>01</w:t>
            </w:r>
          </w:p>
        </w:tc>
        <w:tc>
          <w:tcPr>
            <w:tcW w:w="1210" w:type="dxa"/>
            <w:tcBorders>
              <w:top w:val="single" w:color="000000" w:sz="4" w:space="0"/>
              <w:bottom w:val="single" w:color="000000" w:sz="4" w:space="0"/>
            </w:tcBorders>
          </w:tcPr>
          <w:p>
            <w:pPr>
              <w:pStyle w:val="15"/>
              <w:spacing w:before="16" w:line="265" w:lineRule="exact"/>
              <w:ind w:left="108"/>
              <w:rPr>
                <w:sz w:val="21"/>
              </w:rPr>
            </w:pPr>
            <w:r>
              <w:rPr>
                <w:sz w:val="21"/>
              </w:rPr>
              <w:t>耕地</w:t>
            </w:r>
          </w:p>
        </w:tc>
        <w:tc>
          <w:tcPr>
            <w:tcW w:w="660" w:type="dxa"/>
            <w:tcBorders>
              <w:top w:val="single" w:color="000000" w:sz="4" w:space="0"/>
              <w:bottom w:val="single" w:color="000000" w:sz="4" w:space="0"/>
            </w:tcBorders>
          </w:tcPr>
          <w:p>
            <w:pPr>
              <w:pStyle w:val="15"/>
              <w:spacing w:before="30"/>
              <w:ind w:left="107"/>
              <w:rPr>
                <w:rFonts w:ascii="Times New Roman"/>
                <w:sz w:val="21"/>
              </w:rPr>
            </w:pPr>
            <w:r>
              <w:rPr>
                <w:rFonts w:ascii="Times New Roman"/>
                <w:sz w:val="21"/>
              </w:rPr>
              <w:t>013</w:t>
            </w:r>
          </w:p>
        </w:tc>
        <w:tc>
          <w:tcPr>
            <w:tcW w:w="1234" w:type="dxa"/>
            <w:tcBorders>
              <w:top w:val="single" w:color="000000" w:sz="4" w:space="0"/>
              <w:bottom w:val="single" w:color="000000" w:sz="4" w:space="0"/>
            </w:tcBorders>
          </w:tcPr>
          <w:p>
            <w:pPr>
              <w:pStyle w:val="15"/>
              <w:spacing w:before="16" w:line="265" w:lineRule="exact"/>
              <w:ind w:left="107"/>
              <w:rPr>
                <w:sz w:val="21"/>
              </w:rPr>
            </w:pPr>
            <w:r>
              <w:rPr>
                <w:sz w:val="21"/>
              </w:rPr>
              <w:t>旱地</w:t>
            </w:r>
          </w:p>
        </w:tc>
        <w:tc>
          <w:tcPr>
            <w:tcW w:w="1456" w:type="dxa"/>
            <w:tcBorders>
              <w:top w:val="single" w:color="000000" w:sz="4" w:space="0"/>
              <w:bottom w:val="single" w:color="000000" w:sz="4" w:space="0"/>
            </w:tcBorders>
          </w:tcPr>
          <w:p>
            <w:pPr>
              <w:pStyle w:val="15"/>
              <w:spacing w:before="30"/>
              <w:ind w:left="107"/>
              <w:rPr>
                <w:rFonts w:ascii="Times New Roman"/>
                <w:sz w:val="21"/>
              </w:rPr>
            </w:pPr>
            <w:r>
              <w:rPr>
                <w:rFonts w:ascii="Times New Roman"/>
                <w:sz w:val="21"/>
              </w:rPr>
              <w:t>430.28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39"/>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25" w:line="266" w:lineRule="exact"/>
              <w:ind w:left="108"/>
              <w:rPr>
                <w:sz w:val="21"/>
              </w:rPr>
            </w:pPr>
            <w:r>
              <w:rPr>
                <w:sz w:val="21"/>
              </w:rPr>
              <w:t>林地</w:t>
            </w:r>
          </w:p>
        </w:tc>
        <w:tc>
          <w:tcPr>
            <w:tcW w:w="660"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031</w:t>
            </w:r>
          </w:p>
        </w:tc>
        <w:tc>
          <w:tcPr>
            <w:tcW w:w="1234" w:type="dxa"/>
            <w:tcBorders>
              <w:top w:val="single" w:color="000000" w:sz="4" w:space="0"/>
              <w:bottom w:val="single" w:color="000000" w:sz="4" w:space="0"/>
            </w:tcBorders>
          </w:tcPr>
          <w:p>
            <w:pPr>
              <w:pStyle w:val="15"/>
              <w:spacing w:before="25" w:line="266" w:lineRule="exact"/>
              <w:ind w:left="107"/>
              <w:rPr>
                <w:sz w:val="21"/>
              </w:rPr>
            </w:pPr>
            <w:r>
              <w:rPr>
                <w:sz w:val="21"/>
              </w:rPr>
              <w:t>有林地</w:t>
            </w:r>
          </w:p>
        </w:tc>
        <w:tc>
          <w:tcPr>
            <w:tcW w:w="1456"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12.72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39"/>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25" w:line="267" w:lineRule="exact"/>
              <w:ind w:left="108"/>
              <w:rPr>
                <w:sz w:val="21"/>
              </w:rPr>
            </w:pPr>
            <w:r>
              <w:rPr>
                <w:sz w:val="21"/>
              </w:rPr>
              <w:t>林地</w:t>
            </w:r>
          </w:p>
        </w:tc>
        <w:tc>
          <w:tcPr>
            <w:tcW w:w="660"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032</w:t>
            </w:r>
          </w:p>
        </w:tc>
        <w:tc>
          <w:tcPr>
            <w:tcW w:w="1234" w:type="dxa"/>
            <w:tcBorders>
              <w:top w:val="single" w:color="000000" w:sz="4" w:space="0"/>
              <w:bottom w:val="single" w:color="000000" w:sz="4" w:space="0"/>
            </w:tcBorders>
          </w:tcPr>
          <w:p>
            <w:pPr>
              <w:pStyle w:val="15"/>
              <w:spacing w:before="25" w:line="267" w:lineRule="exact"/>
              <w:ind w:left="107"/>
              <w:rPr>
                <w:sz w:val="21"/>
              </w:rPr>
            </w:pPr>
            <w:r>
              <w:rPr>
                <w:sz w:val="21"/>
              </w:rPr>
              <w:t>灌木林地</w:t>
            </w:r>
          </w:p>
        </w:tc>
        <w:tc>
          <w:tcPr>
            <w:tcW w:w="1456" w:type="dxa"/>
            <w:tcBorders>
              <w:top w:val="single" w:color="000000" w:sz="4" w:space="0"/>
              <w:bottom w:val="single" w:color="000000" w:sz="4" w:space="0"/>
            </w:tcBorders>
          </w:tcPr>
          <w:p>
            <w:pPr>
              <w:pStyle w:val="15"/>
              <w:spacing w:before="39"/>
              <w:ind w:left="107"/>
              <w:rPr>
                <w:rFonts w:ascii="Times New Roman"/>
                <w:sz w:val="21"/>
              </w:rPr>
            </w:pPr>
            <w:r>
              <w:rPr>
                <w:rFonts w:ascii="Times New Roman"/>
                <w:sz w:val="21"/>
              </w:rPr>
              <w:t>37.16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bottom w:val="single" w:color="000000" w:sz="4" w:space="0"/>
            </w:tcBorders>
          </w:tcPr>
          <w:p>
            <w:pPr>
              <w:pStyle w:val="15"/>
              <w:spacing w:before="40"/>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26" w:line="265" w:lineRule="exact"/>
              <w:ind w:left="108"/>
              <w:rPr>
                <w:sz w:val="21"/>
              </w:rPr>
            </w:pPr>
            <w:r>
              <w:rPr>
                <w:sz w:val="21"/>
              </w:rPr>
              <w:t>草地</w:t>
            </w:r>
          </w:p>
        </w:tc>
        <w:tc>
          <w:tcPr>
            <w:tcW w:w="660"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26" w:line="265" w:lineRule="exact"/>
              <w:ind w:left="107"/>
              <w:rPr>
                <w:sz w:val="21"/>
              </w:rPr>
            </w:pPr>
            <w:r>
              <w:rPr>
                <w:sz w:val="21"/>
              </w:rPr>
              <w:t>其他草地</w:t>
            </w:r>
          </w:p>
        </w:tc>
        <w:tc>
          <w:tcPr>
            <w:tcW w:w="1456" w:type="dxa"/>
            <w:tcBorders>
              <w:top w:val="single" w:color="000000" w:sz="4" w:space="0"/>
              <w:bottom w:val="single" w:color="000000" w:sz="4" w:space="0"/>
            </w:tcBorders>
          </w:tcPr>
          <w:p>
            <w:pPr>
              <w:pStyle w:val="15"/>
              <w:spacing w:before="40"/>
              <w:ind w:left="107"/>
              <w:rPr>
                <w:rFonts w:ascii="Times New Roman"/>
                <w:sz w:val="21"/>
              </w:rPr>
            </w:pPr>
            <w:r>
              <w:rPr>
                <w:rFonts w:ascii="Times New Roman"/>
                <w:sz w:val="21"/>
              </w:rPr>
              <w:t>87.28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810" w:type="dxa"/>
            <w:vMerge w:val="continue"/>
            <w:tcBorders>
              <w:top w:val="nil"/>
              <w:bottom w:val="nil"/>
            </w:tcBorders>
          </w:tcPr>
          <w:p>
            <w:pPr>
              <w:rPr>
                <w:sz w:val="2"/>
                <w:szCs w:val="2"/>
              </w:rPr>
            </w:pPr>
          </w:p>
        </w:tc>
        <w:tc>
          <w:tcPr>
            <w:tcW w:w="1018"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622" w:type="dxa"/>
            <w:tcBorders>
              <w:top w:val="single" w:color="000000" w:sz="4" w:space="0"/>
            </w:tcBorders>
          </w:tcPr>
          <w:p>
            <w:pPr>
              <w:pStyle w:val="15"/>
              <w:spacing w:before="39"/>
              <w:ind w:left="108"/>
              <w:rPr>
                <w:rFonts w:ascii="Times New Roman"/>
                <w:sz w:val="21"/>
              </w:rPr>
            </w:pPr>
            <w:r>
              <w:rPr>
                <w:rFonts w:ascii="Times New Roman"/>
                <w:sz w:val="21"/>
              </w:rPr>
              <w:t>12</w:t>
            </w:r>
          </w:p>
        </w:tc>
        <w:tc>
          <w:tcPr>
            <w:tcW w:w="1210" w:type="dxa"/>
            <w:tcBorders>
              <w:top w:val="single" w:color="000000" w:sz="4" w:space="0"/>
            </w:tcBorders>
          </w:tcPr>
          <w:p>
            <w:pPr>
              <w:pStyle w:val="15"/>
              <w:spacing w:before="26"/>
              <w:ind w:left="108"/>
              <w:rPr>
                <w:sz w:val="21"/>
              </w:rPr>
            </w:pPr>
            <w:r>
              <w:rPr>
                <w:sz w:val="21"/>
              </w:rPr>
              <w:t>其他土地</w:t>
            </w:r>
          </w:p>
        </w:tc>
        <w:tc>
          <w:tcPr>
            <w:tcW w:w="660" w:type="dxa"/>
            <w:tcBorders>
              <w:top w:val="single" w:color="000000" w:sz="4" w:space="0"/>
            </w:tcBorders>
          </w:tcPr>
          <w:p>
            <w:pPr>
              <w:pStyle w:val="15"/>
              <w:spacing w:before="39"/>
              <w:ind w:left="107"/>
              <w:rPr>
                <w:rFonts w:ascii="Times New Roman"/>
                <w:sz w:val="21"/>
              </w:rPr>
            </w:pPr>
            <w:r>
              <w:rPr>
                <w:rFonts w:ascii="Times New Roman"/>
                <w:sz w:val="21"/>
              </w:rPr>
              <w:t>127</w:t>
            </w:r>
          </w:p>
        </w:tc>
        <w:tc>
          <w:tcPr>
            <w:tcW w:w="1234" w:type="dxa"/>
            <w:tcBorders>
              <w:top w:val="single" w:color="000000" w:sz="4" w:space="0"/>
            </w:tcBorders>
          </w:tcPr>
          <w:p>
            <w:pPr>
              <w:pStyle w:val="15"/>
              <w:spacing w:before="26"/>
              <w:ind w:left="107"/>
              <w:rPr>
                <w:sz w:val="21"/>
              </w:rPr>
            </w:pPr>
            <w:r>
              <w:rPr>
                <w:sz w:val="21"/>
              </w:rPr>
              <w:t>裸地</w:t>
            </w:r>
          </w:p>
        </w:tc>
        <w:tc>
          <w:tcPr>
            <w:tcW w:w="1456" w:type="dxa"/>
            <w:tcBorders>
              <w:top w:val="single" w:color="000000" w:sz="4" w:space="0"/>
            </w:tcBorders>
          </w:tcPr>
          <w:p>
            <w:pPr>
              <w:pStyle w:val="15"/>
              <w:spacing w:before="39"/>
              <w:ind w:left="107"/>
              <w:rPr>
                <w:rFonts w:ascii="Times New Roman"/>
                <w:sz w:val="21"/>
              </w:rPr>
            </w:pPr>
            <w:r>
              <w:rPr>
                <w:rFonts w:ascii="Times New Roman"/>
                <w:sz w:val="21"/>
              </w:rPr>
              <w:t>114.8</w:t>
            </w:r>
          </w:p>
        </w:tc>
      </w:tr>
    </w:tbl>
    <w:p>
      <w:pPr>
        <w:spacing w:after="0"/>
        <w:rPr>
          <w:rFonts w:ascii="Times New Roman"/>
          <w:sz w:val="21"/>
        </w:rPr>
        <w:sectPr>
          <w:pgSz w:w="11910" w:h="16840"/>
          <w:pgMar w:top="1460" w:right="920" w:bottom="1180" w:left="1360" w:header="0" w:footer="993" w:gutter="0"/>
          <w:cols w:space="720" w:num="1"/>
        </w:sectPr>
      </w:pPr>
    </w:p>
    <w:tbl>
      <w:tblPr>
        <w:tblStyle w:val="10"/>
        <w:tblW w:w="0" w:type="auto"/>
        <w:tblInd w:w="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0"/>
        <w:gridCol w:w="1018"/>
        <w:gridCol w:w="1512"/>
        <w:gridCol w:w="622"/>
        <w:gridCol w:w="1210"/>
        <w:gridCol w:w="660"/>
        <w:gridCol w:w="1234"/>
        <w:gridCol w:w="1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810" w:type="dxa"/>
          </w:tcPr>
          <w:p>
            <w:pPr>
              <w:pStyle w:val="15"/>
              <w:spacing w:before="12"/>
              <w:rPr>
                <w:b/>
                <w:sz w:val="25"/>
              </w:rPr>
            </w:pPr>
          </w:p>
          <w:p>
            <w:pPr>
              <w:pStyle w:val="15"/>
              <w:spacing w:line="278" w:lineRule="auto"/>
              <w:ind w:left="107" w:right="262"/>
              <w:rPr>
                <w:sz w:val="21"/>
              </w:rPr>
            </w:pPr>
            <w:r>
              <w:rPr>
                <w:sz w:val="21"/>
              </w:rPr>
              <w:t>土地权属</w:t>
            </w:r>
          </w:p>
        </w:tc>
        <w:tc>
          <w:tcPr>
            <w:tcW w:w="1018" w:type="dxa"/>
            <w:tcBorders>
              <w:bottom w:val="single" w:color="000000" w:sz="4" w:space="0"/>
            </w:tcBorders>
          </w:tcPr>
          <w:p>
            <w:pPr>
              <w:pStyle w:val="15"/>
              <w:spacing w:before="21" w:line="278" w:lineRule="auto"/>
              <w:ind w:left="317" w:right="260"/>
              <w:rPr>
                <w:sz w:val="21"/>
              </w:rPr>
            </w:pPr>
            <w:r>
              <w:rPr>
                <w:sz w:val="21"/>
              </w:rPr>
              <w:t>占地类型</w:t>
            </w:r>
          </w:p>
          <w:p>
            <w:pPr>
              <w:pStyle w:val="15"/>
              <w:spacing w:line="269" w:lineRule="exact"/>
              <w:ind w:left="106"/>
              <w:rPr>
                <w:sz w:val="21"/>
              </w:rPr>
            </w:pPr>
            <w:r>
              <w:rPr>
                <w:spacing w:val="-1"/>
                <w:w w:val="95"/>
                <w:sz w:val="21"/>
              </w:rPr>
              <w:t>占地</w:t>
            </w:r>
          </w:p>
          <w:p>
            <w:pPr>
              <w:pStyle w:val="15"/>
              <w:spacing w:before="43"/>
              <w:ind w:left="106"/>
              <w:rPr>
                <w:sz w:val="21"/>
              </w:rPr>
            </w:pPr>
            <w:r>
              <w:rPr>
                <w:spacing w:val="-1"/>
                <w:w w:val="95"/>
                <w:sz w:val="21"/>
              </w:rPr>
              <w:t>单元</w:t>
            </w:r>
          </w:p>
        </w:tc>
        <w:tc>
          <w:tcPr>
            <w:tcW w:w="1512" w:type="dxa"/>
          </w:tcPr>
          <w:p>
            <w:pPr>
              <w:pStyle w:val="15"/>
              <w:spacing w:before="177"/>
              <w:ind w:left="108"/>
              <w:rPr>
                <w:sz w:val="21"/>
              </w:rPr>
            </w:pPr>
            <w:r>
              <w:rPr>
                <w:sz w:val="21"/>
              </w:rPr>
              <w:t>面积</w:t>
            </w:r>
          </w:p>
          <w:p>
            <w:pPr>
              <w:pStyle w:val="15"/>
              <w:spacing w:before="43"/>
              <w:ind w:left="108"/>
              <w:rPr>
                <w:sz w:val="21"/>
              </w:rPr>
            </w:pPr>
            <w:r>
              <w:rPr>
                <w:sz w:val="21"/>
              </w:rPr>
              <w:t>（</w:t>
            </w:r>
            <w:r>
              <w:rPr>
                <w:rFonts w:ascii="Times New Roman" w:eastAsia="Times New Roman"/>
                <w:sz w:val="21"/>
              </w:rPr>
              <w:t>m</w:t>
            </w:r>
            <w:r>
              <w:rPr>
                <w:rFonts w:ascii="Times New Roman" w:eastAsia="Times New Roman"/>
                <w:position w:val="7"/>
                <w:sz w:val="13"/>
              </w:rPr>
              <w:t>2</w:t>
            </w:r>
            <w:r>
              <w:rPr>
                <w:sz w:val="21"/>
              </w:rPr>
              <w:t>）</w:t>
            </w:r>
          </w:p>
        </w:tc>
        <w:tc>
          <w:tcPr>
            <w:tcW w:w="1832" w:type="dxa"/>
            <w:gridSpan w:val="2"/>
          </w:tcPr>
          <w:p>
            <w:pPr>
              <w:pStyle w:val="15"/>
              <w:rPr>
                <w:b/>
                <w:sz w:val="20"/>
              </w:rPr>
            </w:pPr>
          </w:p>
          <w:p>
            <w:pPr>
              <w:pStyle w:val="15"/>
              <w:spacing w:before="2"/>
              <w:rPr>
                <w:b/>
                <w:sz w:val="18"/>
              </w:rPr>
            </w:pPr>
          </w:p>
          <w:p>
            <w:pPr>
              <w:pStyle w:val="15"/>
              <w:ind w:left="108"/>
              <w:rPr>
                <w:sz w:val="21"/>
              </w:rPr>
            </w:pPr>
            <w:r>
              <w:rPr>
                <w:sz w:val="21"/>
              </w:rPr>
              <w:t>一级地类</w:t>
            </w:r>
          </w:p>
        </w:tc>
        <w:tc>
          <w:tcPr>
            <w:tcW w:w="1894" w:type="dxa"/>
            <w:gridSpan w:val="2"/>
          </w:tcPr>
          <w:p>
            <w:pPr>
              <w:pStyle w:val="15"/>
              <w:rPr>
                <w:b/>
                <w:sz w:val="20"/>
              </w:rPr>
            </w:pPr>
          </w:p>
          <w:p>
            <w:pPr>
              <w:pStyle w:val="15"/>
              <w:spacing w:before="2"/>
              <w:rPr>
                <w:b/>
                <w:sz w:val="18"/>
              </w:rPr>
            </w:pPr>
          </w:p>
          <w:p>
            <w:pPr>
              <w:pStyle w:val="15"/>
              <w:ind w:left="107"/>
              <w:rPr>
                <w:sz w:val="21"/>
              </w:rPr>
            </w:pPr>
            <w:r>
              <w:rPr>
                <w:sz w:val="21"/>
              </w:rPr>
              <w:t>二级地类</w:t>
            </w:r>
          </w:p>
        </w:tc>
        <w:tc>
          <w:tcPr>
            <w:tcW w:w="1456" w:type="dxa"/>
          </w:tcPr>
          <w:p>
            <w:pPr>
              <w:pStyle w:val="15"/>
              <w:rPr>
                <w:b/>
                <w:sz w:val="24"/>
              </w:rPr>
            </w:pPr>
          </w:p>
          <w:p>
            <w:pPr>
              <w:pStyle w:val="15"/>
              <w:spacing w:before="181"/>
              <w:ind w:left="107"/>
              <w:rPr>
                <w:sz w:val="21"/>
              </w:rPr>
            </w:pPr>
            <w:r>
              <w:rPr>
                <w:sz w:val="21"/>
              </w:rPr>
              <w:t>面积（</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restart"/>
            <w:tcBorders>
              <w:bottom w:val="single" w:color="000000" w:sz="4" w:space="0"/>
            </w:tcBorders>
          </w:tcPr>
          <w:p>
            <w:pPr>
              <w:pStyle w:val="15"/>
              <w:rPr>
                <w:rFonts w:ascii="Times New Roman"/>
                <w:sz w:val="20"/>
              </w:rPr>
            </w:pPr>
          </w:p>
        </w:tc>
        <w:tc>
          <w:tcPr>
            <w:tcW w:w="1018" w:type="dxa"/>
            <w:vMerge w:val="restart"/>
            <w:tcBorders>
              <w:top w:val="single" w:color="000000" w:sz="4" w:space="0"/>
              <w:bottom w:val="single" w:color="000000" w:sz="4" w:space="0"/>
            </w:tcBorders>
          </w:tcPr>
          <w:p>
            <w:pPr>
              <w:pStyle w:val="15"/>
              <w:spacing w:before="12"/>
              <w:rPr>
                <w:b/>
                <w:sz w:val="27"/>
              </w:rPr>
            </w:pPr>
          </w:p>
          <w:p>
            <w:pPr>
              <w:pStyle w:val="15"/>
              <w:spacing w:line="278" w:lineRule="auto"/>
              <w:ind w:left="106" w:right="260"/>
              <w:rPr>
                <w:sz w:val="21"/>
              </w:rPr>
            </w:pPr>
            <w:r>
              <w:rPr>
                <w:sz w:val="21"/>
              </w:rPr>
              <w:t>矿区道路</w:t>
            </w:r>
          </w:p>
        </w:tc>
        <w:tc>
          <w:tcPr>
            <w:tcW w:w="1512" w:type="dxa"/>
            <w:vMerge w:val="restart"/>
            <w:tcBorders>
              <w:bottom w:val="single" w:color="000000" w:sz="4" w:space="0"/>
            </w:tcBorders>
          </w:tcPr>
          <w:p>
            <w:pPr>
              <w:pStyle w:val="15"/>
              <w:rPr>
                <w:b/>
                <w:sz w:val="22"/>
              </w:rPr>
            </w:pPr>
          </w:p>
          <w:p>
            <w:pPr>
              <w:pStyle w:val="15"/>
              <w:spacing w:before="3"/>
              <w:rPr>
                <w:b/>
                <w:sz w:val="19"/>
              </w:rPr>
            </w:pPr>
          </w:p>
          <w:p>
            <w:pPr>
              <w:pStyle w:val="15"/>
              <w:ind w:left="108"/>
              <w:rPr>
                <w:rFonts w:ascii="Times New Roman"/>
                <w:sz w:val="21"/>
              </w:rPr>
            </w:pPr>
            <w:r>
              <w:rPr>
                <w:rFonts w:ascii="Times New Roman"/>
                <w:sz w:val="21"/>
              </w:rPr>
              <w:t>36600</w:t>
            </w:r>
          </w:p>
        </w:tc>
        <w:tc>
          <w:tcPr>
            <w:tcW w:w="622" w:type="dxa"/>
            <w:tcBorders>
              <w:bottom w:val="single" w:color="000000" w:sz="4" w:space="0"/>
            </w:tcBorders>
          </w:tcPr>
          <w:p>
            <w:pPr>
              <w:pStyle w:val="15"/>
              <w:spacing w:before="34"/>
              <w:ind w:left="108"/>
              <w:rPr>
                <w:rFonts w:ascii="Times New Roman"/>
                <w:sz w:val="21"/>
              </w:rPr>
            </w:pPr>
            <w:r>
              <w:rPr>
                <w:rFonts w:ascii="Times New Roman"/>
                <w:sz w:val="21"/>
              </w:rPr>
              <w:t>03</w:t>
            </w:r>
          </w:p>
        </w:tc>
        <w:tc>
          <w:tcPr>
            <w:tcW w:w="1210" w:type="dxa"/>
            <w:tcBorders>
              <w:bottom w:val="single" w:color="000000" w:sz="4" w:space="0"/>
            </w:tcBorders>
          </w:tcPr>
          <w:p>
            <w:pPr>
              <w:pStyle w:val="15"/>
              <w:spacing w:before="20"/>
              <w:ind w:left="108"/>
              <w:rPr>
                <w:sz w:val="21"/>
              </w:rPr>
            </w:pPr>
            <w:r>
              <w:rPr>
                <w:sz w:val="21"/>
              </w:rPr>
              <w:t>林地</w:t>
            </w:r>
          </w:p>
        </w:tc>
        <w:tc>
          <w:tcPr>
            <w:tcW w:w="660" w:type="dxa"/>
            <w:tcBorders>
              <w:bottom w:val="single" w:color="000000" w:sz="4" w:space="0"/>
            </w:tcBorders>
          </w:tcPr>
          <w:p>
            <w:pPr>
              <w:pStyle w:val="15"/>
              <w:spacing w:before="34"/>
              <w:ind w:left="107"/>
              <w:rPr>
                <w:rFonts w:ascii="Times New Roman"/>
                <w:sz w:val="21"/>
              </w:rPr>
            </w:pPr>
            <w:r>
              <w:rPr>
                <w:rFonts w:ascii="Times New Roman"/>
                <w:sz w:val="21"/>
              </w:rPr>
              <w:t>031</w:t>
            </w:r>
          </w:p>
        </w:tc>
        <w:tc>
          <w:tcPr>
            <w:tcW w:w="1234" w:type="dxa"/>
            <w:tcBorders>
              <w:bottom w:val="single" w:color="000000" w:sz="4" w:space="0"/>
            </w:tcBorders>
          </w:tcPr>
          <w:p>
            <w:pPr>
              <w:pStyle w:val="15"/>
              <w:spacing w:before="20"/>
              <w:ind w:left="107"/>
              <w:rPr>
                <w:sz w:val="21"/>
              </w:rPr>
            </w:pPr>
            <w:r>
              <w:rPr>
                <w:sz w:val="21"/>
              </w:rPr>
              <w:t>有林地</w:t>
            </w:r>
          </w:p>
        </w:tc>
        <w:tc>
          <w:tcPr>
            <w:tcW w:w="1456" w:type="dxa"/>
            <w:tcBorders>
              <w:bottom w:val="single" w:color="000000" w:sz="4" w:space="0"/>
            </w:tcBorders>
          </w:tcPr>
          <w:p>
            <w:pPr>
              <w:pStyle w:val="15"/>
              <w:spacing w:before="34"/>
              <w:ind w:left="107"/>
              <w:rPr>
                <w:rFonts w:ascii="Times New Roman"/>
                <w:sz w:val="21"/>
              </w:rPr>
            </w:pPr>
            <w:r>
              <w:rPr>
                <w:rFonts w:ascii="Times New Roman"/>
                <w:sz w:val="21"/>
              </w:rPr>
              <w:t>5490.00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10" w:type="dxa"/>
            <w:vMerge w:val="continue"/>
            <w:tcBorders>
              <w:top w:val="nil"/>
              <w:bottom w:val="single" w:color="000000" w:sz="4" w:space="0"/>
            </w:tcBorders>
          </w:tcPr>
          <w:p>
            <w:pPr>
              <w:rPr>
                <w:sz w:val="2"/>
                <w:szCs w:val="2"/>
              </w:rPr>
            </w:pPr>
          </w:p>
        </w:tc>
        <w:tc>
          <w:tcPr>
            <w:tcW w:w="1018" w:type="dxa"/>
            <w:vMerge w:val="continue"/>
            <w:tcBorders>
              <w:top w:val="nil"/>
              <w:bottom w:val="single" w:color="000000" w:sz="4" w:space="0"/>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36"/>
              <w:ind w:left="108"/>
              <w:rPr>
                <w:rFonts w:ascii="Times New Roman"/>
                <w:sz w:val="21"/>
              </w:rPr>
            </w:pPr>
            <w:r>
              <w:rPr>
                <w:rFonts w:ascii="Times New Roman"/>
                <w:sz w:val="21"/>
              </w:rPr>
              <w:t>03</w:t>
            </w:r>
          </w:p>
        </w:tc>
        <w:tc>
          <w:tcPr>
            <w:tcW w:w="1210" w:type="dxa"/>
            <w:tcBorders>
              <w:top w:val="single" w:color="000000" w:sz="4" w:space="0"/>
              <w:bottom w:val="single" w:color="000000" w:sz="4" w:space="0"/>
            </w:tcBorders>
          </w:tcPr>
          <w:p>
            <w:pPr>
              <w:pStyle w:val="15"/>
              <w:spacing w:before="22"/>
              <w:ind w:left="108"/>
              <w:rPr>
                <w:sz w:val="21"/>
              </w:rPr>
            </w:pPr>
            <w:r>
              <w:rPr>
                <w:sz w:val="21"/>
              </w:rPr>
              <w:t>林地</w:t>
            </w:r>
          </w:p>
        </w:tc>
        <w:tc>
          <w:tcPr>
            <w:tcW w:w="660" w:type="dxa"/>
            <w:tcBorders>
              <w:top w:val="single" w:color="000000" w:sz="4" w:space="0"/>
              <w:bottom w:val="single" w:color="000000" w:sz="4" w:space="0"/>
            </w:tcBorders>
          </w:tcPr>
          <w:p>
            <w:pPr>
              <w:pStyle w:val="15"/>
              <w:spacing w:before="36"/>
              <w:ind w:left="107"/>
              <w:rPr>
                <w:rFonts w:ascii="Times New Roman"/>
                <w:sz w:val="21"/>
              </w:rPr>
            </w:pPr>
            <w:r>
              <w:rPr>
                <w:rFonts w:ascii="Times New Roman"/>
                <w:sz w:val="21"/>
              </w:rPr>
              <w:t>032</w:t>
            </w:r>
          </w:p>
        </w:tc>
        <w:tc>
          <w:tcPr>
            <w:tcW w:w="1234" w:type="dxa"/>
            <w:tcBorders>
              <w:top w:val="single" w:color="000000" w:sz="4" w:space="0"/>
              <w:bottom w:val="single" w:color="000000" w:sz="4" w:space="0"/>
            </w:tcBorders>
          </w:tcPr>
          <w:p>
            <w:pPr>
              <w:pStyle w:val="15"/>
              <w:spacing w:before="22"/>
              <w:ind w:left="107"/>
              <w:rPr>
                <w:sz w:val="21"/>
              </w:rPr>
            </w:pPr>
            <w:r>
              <w:rPr>
                <w:sz w:val="21"/>
              </w:rPr>
              <w:t>灌木林地</w:t>
            </w:r>
          </w:p>
        </w:tc>
        <w:tc>
          <w:tcPr>
            <w:tcW w:w="1456" w:type="dxa"/>
            <w:tcBorders>
              <w:top w:val="single" w:color="000000" w:sz="4" w:space="0"/>
              <w:bottom w:val="single" w:color="000000" w:sz="4" w:space="0"/>
            </w:tcBorders>
          </w:tcPr>
          <w:p>
            <w:pPr>
              <w:pStyle w:val="15"/>
              <w:spacing w:before="36"/>
              <w:ind w:left="107"/>
              <w:rPr>
                <w:rFonts w:ascii="Times New Roman"/>
                <w:sz w:val="21"/>
              </w:rPr>
            </w:pPr>
            <w:r>
              <w:rPr>
                <w:rFonts w:ascii="Times New Roman"/>
                <w:sz w:val="21"/>
              </w:rPr>
              <w:t>21960.00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810" w:type="dxa"/>
            <w:vMerge w:val="continue"/>
            <w:tcBorders>
              <w:top w:val="nil"/>
              <w:bottom w:val="single" w:color="000000" w:sz="4" w:space="0"/>
            </w:tcBorders>
          </w:tcPr>
          <w:p>
            <w:pPr>
              <w:rPr>
                <w:sz w:val="2"/>
                <w:szCs w:val="2"/>
              </w:rPr>
            </w:pPr>
          </w:p>
        </w:tc>
        <w:tc>
          <w:tcPr>
            <w:tcW w:w="1018" w:type="dxa"/>
            <w:vMerge w:val="continue"/>
            <w:tcBorders>
              <w:top w:val="nil"/>
              <w:bottom w:val="single" w:color="000000" w:sz="4" w:space="0"/>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tcBorders>
          </w:tcPr>
          <w:p>
            <w:pPr>
              <w:pStyle w:val="15"/>
              <w:spacing w:before="45"/>
              <w:ind w:left="108"/>
              <w:rPr>
                <w:rFonts w:ascii="Times New Roman"/>
                <w:sz w:val="21"/>
              </w:rPr>
            </w:pPr>
            <w:r>
              <w:rPr>
                <w:rFonts w:ascii="Times New Roman"/>
                <w:sz w:val="21"/>
              </w:rPr>
              <w:t>04</w:t>
            </w:r>
          </w:p>
        </w:tc>
        <w:tc>
          <w:tcPr>
            <w:tcW w:w="1210" w:type="dxa"/>
            <w:tcBorders>
              <w:top w:val="single" w:color="000000" w:sz="4" w:space="0"/>
              <w:bottom w:val="single" w:color="000000" w:sz="4" w:space="0"/>
            </w:tcBorders>
          </w:tcPr>
          <w:p>
            <w:pPr>
              <w:pStyle w:val="15"/>
              <w:spacing w:before="31"/>
              <w:ind w:left="108"/>
              <w:rPr>
                <w:sz w:val="21"/>
              </w:rPr>
            </w:pPr>
            <w:r>
              <w:rPr>
                <w:sz w:val="21"/>
              </w:rPr>
              <w:t>草地</w:t>
            </w:r>
          </w:p>
        </w:tc>
        <w:tc>
          <w:tcPr>
            <w:tcW w:w="660" w:type="dxa"/>
            <w:tcBorders>
              <w:top w:val="single" w:color="000000" w:sz="4" w:space="0"/>
              <w:bottom w:val="single" w:color="000000" w:sz="4" w:space="0"/>
            </w:tcBorders>
          </w:tcPr>
          <w:p>
            <w:pPr>
              <w:pStyle w:val="15"/>
              <w:spacing w:before="45"/>
              <w:ind w:left="107"/>
              <w:rPr>
                <w:rFonts w:ascii="Times New Roman"/>
                <w:sz w:val="21"/>
              </w:rPr>
            </w:pPr>
            <w:r>
              <w:rPr>
                <w:rFonts w:ascii="Times New Roman"/>
                <w:sz w:val="21"/>
              </w:rPr>
              <w:t>043</w:t>
            </w:r>
          </w:p>
        </w:tc>
        <w:tc>
          <w:tcPr>
            <w:tcW w:w="1234" w:type="dxa"/>
            <w:tcBorders>
              <w:top w:val="single" w:color="000000" w:sz="4" w:space="0"/>
              <w:bottom w:val="single" w:color="000000" w:sz="4" w:space="0"/>
            </w:tcBorders>
          </w:tcPr>
          <w:p>
            <w:pPr>
              <w:pStyle w:val="15"/>
              <w:spacing w:before="31"/>
              <w:ind w:left="107"/>
              <w:rPr>
                <w:sz w:val="21"/>
              </w:rPr>
            </w:pPr>
            <w:r>
              <w:rPr>
                <w:sz w:val="21"/>
              </w:rPr>
              <w:t>其他草地</w:t>
            </w:r>
          </w:p>
        </w:tc>
        <w:tc>
          <w:tcPr>
            <w:tcW w:w="1456" w:type="dxa"/>
            <w:tcBorders>
              <w:top w:val="single" w:color="000000" w:sz="4" w:space="0"/>
              <w:bottom w:val="single" w:color="000000" w:sz="4" w:space="0"/>
            </w:tcBorders>
          </w:tcPr>
          <w:p>
            <w:pPr>
              <w:pStyle w:val="15"/>
              <w:spacing w:before="45"/>
              <w:ind w:left="107"/>
              <w:rPr>
                <w:rFonts w:ascii="Times New Roman"/>
                <w:sz w:val="21"/>
              </w:rPr>
            </w:pPr>
            <w:r>
              <w:rPr>
                <w:rFonts w:ascii="Times New Roman"/>
                <w:sz w:val="21"/>
              </w:rPr>
              <w:t>1830.00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810" w:type="dxa"/>
            <w:vMerge w:val="continue"/>
            <w:tcBorders>
              <w:top w:val="nil"/>
              <w:bottom w:val="single" w:color="000000" w:sz="4" w:space="0"/>
            </w:tcBorders>
          </w:tcPr>
          <w:p>
            <w:pPr>
              <w:rPr>
                <w:sz w:val="2"/>
                <w:szCs w:val="2"/>
              </w:rPr>
            </w:pPr>
          </w:p>
        </w:tc>
        <w:tc>
          <w:tcPr>
            <w:tcW w:w="1018" w:type="dxa"/>
            <w:vMerge w:val="continue"/>
            <w:tcBorders>
              <w:top w:val="nil"/>
              <w:bottom w:val="single" w:color="000000" w:sz="4" w:space="0"/>
            </w:tcBorders>
          </w:tcPr>
          <w:p>
            <w:pPr>
              <w:rPr>
                <w:sz w:val="2"/>
                <w:szCs w:val="2"/>
              </w:rPr>
            </w:pPr>
          </w:p>
        </w:tc>
        <w:tc>
          <w:tcPr>
            <w:tcW w:w="1512" w:type="dxa"/>
            <w:vMerge w:val="continue"/>
            <w:tcBorders>
              <w:top w:val="nil"/>
              <w:bottom w:val="single" w:color="000000" w:sz="4" w:space="0"/>
            </w:tcBorders>
          </w:tcPr>
          <w:p>
            <w:pPr>
              <w:rPr>
                <w:sz w:val="2"/>
                <w:szCs w:val="2"/>
              </w:rPr>
            </w:pPr>
          </w:p>
        </w:tc>
        <w:tc>
          <w:tcPr>
            <w:tcW w:w="622" w:type="dxa"/>
            <w:tcBorders>
              <w:top w:val="single" w:color="000000" w:sz="4" w:space="0"/>
              <w:bottom w:val="single" w:color="000000" w:sz="4" w:space="0"/>
              <w:right w:val="single" w:color="000000" w:sz="4" w:space="0"/>
            </w:tcBorders>
          </w:tcPr>
          <w:p>
            <w:pPr>
              <w:pStyle w:val="15"/>
              <w:spacing w:before="44"/>
              <w:ind w:left="108"/>
              <w:rPr>
                <w:rFonts w:ascii="Times New Roman"/>
                <w:sz w:val="21"/>
              </w:rPr>
            </w:pPr>
            <w:r>
              <w:rPr>
                <w:rFonts w:ascii="Times New Roman"/>
                <w:sz w:val="21"/>
              </w:rPr>
              <w:t>12</w:t>
            </w:r>
          </w:p>
        </w:tc>
        <w:tc>
          <w:tcPr>
            <w:tcW w:w="1210" w:type="dxa"/>
            <w:tcBorders>
              <w:top w:val="single" w:color="000000" w:sz="4" w:space="0"/>
              <w:left w:val="single" w:color="000000" w:sz="4" w:space="0"/>
              <w:bottom w:val="single" w:color="000000" w:sz="4" w:space="0"/>
              <w:right w:val="single" w:color="000000" w:sz="4" w:space="0"/>
            </w:tcBorders>
          </w:tcPr>
          <w:p>
            <w:pPr>
              <w:pStyle w:val="15"/>
              <w:spacing w:before="30"/>
              <w:ind w:left="113"/>
              <w:rPr>
                <w:sz w:val="21"/>
              </w:rPr>
            </w:pPr>
            <w:r>
              <w:rPr>
                <w:sz w:val="21"/>
              </w:rPr>
              <w:t>其他土地</w:t>
            </w:r>
          </w:p>
        </w:tc>
        <w:tc>
          <w:tcPr>
            <w:tcW w:w="660" w:type="dxa"/>
            <w:tcBorders>
              <w:top w:val="single" w:color="000000" w:sz="4" w:space="0"/>
              <w:left w:val="single" w:color="000000" w:sz="4" w:space="0"/>
              <w:bottom w:val="single" w:color="000000" w:sz="4" w:space="0"/>
              <w:right w:val="single" w:color="000000" w:sz="4" w:space="0"/>
            </w:tcBorders>
          </w:tcPr>
          <w:p>
            <w:pPr>
              <w:pStyle w:val="15"/>
              <w:spacing w:before="44"/>
              <w:ind w:left="112"/>
              <w:rPr>
                <w:rFonts w:ascii="Times New Roman"/>
                <w:sz w:val="21"/>
              </w:rPr>
            </w:pPr>
            <w:r>
              <w:rPr>
                <w:rFonts w:ascii="Times New Roman"/>
                <w:sz w:val="21"/>
              </w:rPr>
              <w:t>127</w:t>
            </w:r>
          </w:p>
        </w:tc>
        <w:tc>
          <w:tcPr>
            <w:tcW w:w="1234" w:type="dxa"/>
            <w:tcBorders>
              <w:top w:val="single" w:color="000000" w:sz="4" w:space="0"/>
              <w:left w:val="single" w:color="000000" w:sz="4" w:space="0"/>
              <w:bottom w:val="single" w:color="000000" w:sz="4" w:space="0"/>
            </w:tcBorders>
          </w:tcPr>
          <w:p>
            <w:pPr>
              <w:pStyle w:val="15"/>
              <w:spacing w:before="30"/>
              <w:ind w:left="112"/>
              <w:rPr>
                <w:sz w:val="21"/>
              </w:rPr>
            </w:pPr>
            <w:r>
              <w:rPr>
                <w:sz w:val="21"/>
              </w:rPr>
              <w:t>裸地</w:t>
            </w:r>
          </w:p>
        </w:tc>
        <w:tc>
          <w:tcPr>
            <w:tcW w:w="1456" w:type="dxa"/>
            <w:tcBorders>
              <w:top w:val="single" w:color="000000" w:sz="4" w:space="0"/>
              <w:bottom w:val="single" w:color="000000" w:sz="4" w:space="0"/>
            </w:tcBorders>
          </w:tcPr>
          <w:p>
            <w:pPr>
              <w:pStyle w:val="15"/>
              <w:spacing w:before="44"/>
              <w:ind w:left="107"/>
              <w:rPr>
                <w:rFonts w:ascii="Times New Roman"/>
                <w:sz w:val="21"/>
              </w:rPr>
            </w:pPr>
            <w:r>
              <w:rPr>
                <w:rFonts w:ascii="Times New Roman"/>
                <w:sz w:val="21"/>
              </w:rPr>
              <w:t>7320.00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828" w:type="dxa"/>
            <w:gridSpan w:val="2"/>
            <w:tcBorders>
              <w:top w:val="single" w:color="000000" w:sz="4" w:space="0"/>
              <w:right w:val="single" w:color="000000" w:sz="4" w:space="0"/>
            </w:tcBorders>
          </w:tcPr>
          <w:p>
            <w:pPr>
              <w:pStyle w:val="15"/>
              <w:spacing w:before="20"/>
              <w:ind w:left="107"/>
              <w:rPr>
                <w:sz w:val="21"/>
              </w:rPr>
            </w:pPr>
            <w:r>
              <w:rPr>
                <w:sz w:val="21"/>
              </w:rPr>
              <w:t>合计</w:t>
            </w:r>
          </w:p>
        </w:tc>
        <w:tc>
          <w:tcPr>
            <w:tcW w:w="1512" w:type="dxa"/>
            <w:tcBorders>
              <w:top w:val="single" w:color="000000" w:sz="4" w:space="0"/>
              <w:left w:val="single" w:color="000000" w:sz="4" w:space="0"/>
              <w:right w:val="single" w:color="000000" w:sz="4" w:space="0"/>
            </w:tcBorders>
          </w:tcPr>
          <w:p>
            <w:pPr>
              <w:pStyle w:val="15"/>
              <w:spacing w:before="34"/>
              <w:ind w:left="113"/>
              <w:rPr>
                <w:rFonts w:ascii="Times New Roman"/>
                <w:sz w:val="21"/>
              </w:rPr>
            </w:pPr>
            <w:r>
              <w:rPr>
                <w:rFonts w:ascii="Times New Roman"/>
                <w:sz w:val="21"/>
              </w:rPr>
              <w:t>1136009</w:t>
            </w:r>
          </w:p>
        </w:tc>
        <w:tc>
          <w:tcPr>
            <w:tcW w:w="622" w:type="dxa"/>
            <w:tcBorders>
              <w:top w:val="single" w:color="000000" w:sz="4" w:space="0"/>
              <w:left w:val="single" w:color="000000" w:sz="4" w:space="0"/>
              <w:right w:val="single" w:color="000000" w:sz="4" w:space="0"/>
            </w:tcBorders>
          </w:tcPr>
          <w:p>
            <w:pPr>
              <w:pStyle w:val="15"/>
              <w:rPr>
                <w:rFonts w:ascii="Times New Roman"/>
                <w:sz w:val="20"/>
              </w:rPr>
            </w:pPr>
          </w:p>
        </w:tc>
        <w:tc>
          <w:tcPr>
            <w:tcW w:w="1210" w:type="dxa"/>
            <w:tcBorders>
              <w:top w:val="single" w:color="000000" w:sz="4" w:space="0"/>
              <w:left w:val="single" w:color="000000" w:sz="4" w:space="0"/>
              <w:right w:val="single" w:color="000000" w:sz="4" w:space="0"/>
            </w:tcBorders>
          </w:tcPr>
          <w:p>
            <w:pPr>
              <w:pStyle w:val="15"/>
              <w:rPr>
                <w:rFonts w:ascii="Times New Roman"/>
                <w:sz w:val="20"/>
              </w:rPr>
            </w:pPr>
          </w:p>
        </w:tc>
        <w:tc>
          <w:tcPr>
            <w:tcW w:w="660" w:type="dxa"/>
            <w:tcBorders>
              <w:top w:val="single" w:color="000000" w:sz="4" w:space="0"/>
              <w:left w:val="single" w:color="000000" w:sz="4" w:space="0"/>
              <w:right w:val="single" w:color="000000" w:sz="4" w:space="0"/>
            </w:tcBorders>
          </w:tcPr>
          <w:p>
            <w:pPr>
              <w:pStyle w:val="15"/>
              <w:rPr>
                <w:rFonts w:ascii="Times New Roman"/>
                <w:sz w:val="20"/>
              </w:rPr>
            </w:pPr>
          </w:p>
        </w:tc>
        <w:tc>
          <w:tcPr>
            <w:tcW w:w="1234" w:type="dxa"/>
            <w:tcBorders>
              <w:top w:val="single" w:color="000000" w:sz="4" w:space="0"/>
              <w:left w:val="single" w:color="000000" w:sz="4" w:space="0"/>
            </w:tcBorders>
          </w:tcPr>
          <w:p>
            <w:pPr>
              <w:pStyle w:val="15"/>
              <w:rPr>
                <w:rFonts w:ascii="Times New Roman"/>
                <w:sz w:val="20"/>
              </w:rPr>
            </w:pPr>
          </w:p>
        </w:tc>
        <w:tc>
          <w:tcPr>
            <w:tcW w:w="1456" w:type="dxa"/>
            <w:tcBorders>
              <w:top w:val="single" w:color="000000" w:sz="4" w:space="0"/>
            </w:tcBorders>
          </w:tcPr>
          <w:p>
            <w:pPr>
              <w:pStyle w:val="15"/>
              <w:spacing w:before="36"/>
              <w:ind w:left="107"/>
              <w:rPr>
                <w:rFonts w:ascii="Times New Roman"/>
                <w:sz w:val="21"/>
              </w:rPr>
            </w:pPr>
            <w:r>
              <w:rPr>
                <w:rFonts w:ascii="Times New Roman"/>
                <w:sz w:val="21"/>
              </w:rPr>
              <w:t>1136009</w:t>
            </w:r>
          </w:p>
        </w:tc>
      </w:tr>
    </w:tbl>
    <w:p>
      <w:pPr>
        <w:pStyle w:val="5"/>
        <w:spacing w:before="1"/>
        <w:rPr>
          <w:b/>
          <w:sz w:val="7"/>
        </w:rPr>
      </w:pPr>
    </w:p>
    <w:p>
      <w:pPr>
        <w:pStyle w:val="4"/>
        <w:tabs>
          <w:tab w:val="left" w:pos="3874"/>
        </w:tabs>
        <w:spacing w:before="67"/>
        <w:ind w:left="2912"/>
      </w:pPr>
      <w:r>
        <w:pict>
          <v:line id="_x0000_s1054" o:spid="_x0000_s1054" o:spt="20" style="position:absolute;left:0pt;margin-left:125.5pt;margin-top:-149.95pt;height:62.6pt;width:50.15pt;mso-position-horizontal-relative:page;z-index:-251642880;mso-width-relative:page;mso-height-relative:page;" stroked="t" coordsize="21600,21600">
            <v:path arrowok="t"/>
            <v:fill focussize="0,0"/>
            <v:stroke weight="0.5pt" color="#000000"/>
            <v:imagedata o:title=""/>
            <o:lock v:ext="edit"/>
          </v:line>
        </w:pict>
      </w:r>
      <w:bookmarkStart w:id="16" w:name="_bookmark8"/>
      <w:bookmarkEnd w:id="16"/>
      <w:bookmarkStart w:id="17" w:name="第二节  矿山地质环境问题预测"/>
      <w:bookmarkEnd w:id="17"/>
      <w:r>
        <w:t>第二节</w:t>
      </w:r>
      <w:r>
        <w:tab/>
      </w:r>
      <w:r>
        <w:t>矿山地质环境问题预测</w:t>
      </w:r>
    </w:p>
    <w:p>
      <w:pPr>
        <w:pStyle w:val="5"/>
        <w:spacing w:before="160" w:line="362" w:lineRule="auto"/>
        <w:ind w:left="440" w:right="877" w:firstLine="480"/>
      </w:pPr>
      <w:r>
        <w:rPr>
          <w:spacing w:val="-8"/>
        </w:rPr>
        <w:t>矿山本年度内不增加地表工程，因此，预测各场地矿山地质环境问题与现状</w:t>
      </w:r>
      <w:r>
        <w:t>保持一致。</w:t>
      </w:r>
    </w:p>
    <w:p>
      <w:pPr>
        <w:spacing w:after="0" w:line="362" w:lineRule="auto"/>
        <w:sectPr>
          <w:pgSz w:w="11910" w:h="16840"/>
          <w:pgMar w:top="1420" w:right="920" w:bottom="1180" w:left="1360" w:header="0" w:footer="993" w:gutter="0"/>
          <w:cols w:space="720" w:num="1"/>
        </w:sectPr>
      </w:pPr>
    </w:p>
    <w:p>
      <w:pPr>
        <w:pStyle w:val="3"/>
        <w:tabs>
          <w:tab w:val="left" w:pos="1199"/>
        </w:tabs>
        <w:spacing w:before="107"/>
        <w:ind w:right="441"/>
      </w:pPr>
      <w:bookmarkStart w:id="18" w:name="第五章  矿山地质环境防治工程"/>
      <w:bookmarkEnd w:id="18"/>
      <w:bookmarkStart w:id="19" w:name="_bookmark9"/>
      <w:bookmarkEnd w:id="19"/>
      <w:r>
        <w:t>第五章</w:t>
      </w:r>
      <w:r>
        <w:tab/>
      </w:r>
      <w:r>
        <w:t>矿山地质环境防治工程</w:t>
      </w:r>
    </w:p>
    <w:p>
      <w:pPr>
        <w:pStyle w:val="4"/>
        <w:tabs>
          <w:tab w:val="left" w:pos="962"/>
        </w:tabs>
        <w:spacing w:before="196"/>
        <w:ind w:left="0" w:right="428"/>
        <w:jc w:val="center"/>
      </w:pPr>
      <w:bookmarkStart w:id="20" w:name="第一节  矿山地质环境治理区的确定"/>
      <w:bookmarkEnd w:id="20"/>
      <w:bookmarkStart w:id="21" w:name="_bookmark10"/>
      <w:bookmarkEnd w:id="21"/>
      <w:r>
        <w:t>第一节</w:t>
      </w:r>
      <w:r>
        <w:tab/>
      </w:r>
      <w:r>
        <w:t>矿山地质环境治理区的确定</w:t>
      </w:r>
    </w:p>
    <w:p>
      <w:pPr>
        <w:pStyle w:val="5"/>
        <w:spacing w:before="8"/>
        <w:rPr>
          <w:b/>
          <w:sz w:val="19"/>
        </w:rPr>
      </w:pPr>
    </w:p>
    <w:p>
      <w:pPr>
        <w:spacing w:line="360" w:lineRule="auto"/>
        <w:ind w:firstLine="440" w:firstLineChars="200"/>
        <w:rPr>
          <w:rFonts w:hint="default" w:eastAsia="宋体"/>
          <w:lang w:val="en-US" w:eastAsia="zh-CN"/>
        </w:rPr>
        <w:sectPr>
          <w:footerReference r:id="rId11" w:type="default"/>
          <w:pgSz w:w="11910" w:h="16840"/>
          <w:pgMar w:top="1580" w:right="920" w:bottom="1420" w:left="1360" w:header="0" w:footer="1229" w:gutter="0"/>
          <w:pgNumType w:start="24"/>
          <w:cols w:space="720" w:num="1"/>
        </w:sectPr>
      </w:pPr>
      <w:r>
        <w:t>根据现场调查，现状及预测形成的对矿山地质环境造成影响的破坏单元有： 办公生活区、露天采场、民采坑、废弃尾矿库、在用尾矿库、排土场、干排车间范围、临散建构筑物区和矿区道路。本期治理</w:t>
      </w:r>
      <w:r>
        <w:rPr>
          <w:rFonts w:hint="eastAsia"/>
          <w:lang w:eastAsia="zh-CN"/>
        </w:rPr>
        <w:t>工程内容</w:t>
      </w:r>
      <w:r>
        <w:t>为</w:t>
      </w:r>
      <w:r>
        <w:rPr>
          <w:rFonts w:hint="eastAsia" w:ascii="宋体" w:hAnsi="宋体"/>
          <w:spacing w:val="-4"/>
          <w:sz w:val="24"/>
        </w:rPr>
        <w:t>露天采场边坡有危岩体的位置进行清除危岩体</w:t>
      </w:r>
      <w:r>
        <w:rPr>
          <w:rFonts w:hint="eastAsia"/>
          <w:spacing w:val="-4"/>
          <w:sz w:val="24"/>
          <w:lang w:eastAsia="zh-CN"/>
        </w:rPr>
        <w:t>及</w:t>
      </w:r>
      <w:r>
        <w:rPr>
          <w:rFonts w:hint="eastAsia" w:ascii="宋体" w:hAnsi="宋体"/>
          <w:spacing w:val="-4"/>
          <w:sz w:val="24"/>
        </w:rPr>
        <w:t>对地质灾害、含水层水量及水质、地形地貌景观及土地资源进行监测，对复垦责任范围植被进行管护</w:t>
      </w:r>
      <w:r>
        <w:rPr>
          <w:rFonts w:hint="eastAsia"/>
          <w:spacing w:val="-4"/>
          <w:sz w:val="24"/>
          <w:lang w:eastAsia="zh-CN"/>
        </w:rPr>
        <w:t>、</w:t>
      </w:r>
      <w:r>
        <w:rPr>
          <w:rFonts w:hint="eastAsia" w:ascii="宋体" w:hAnsi="宋体"/>
          <w:spacing w:val="-4"/>
          <w:sz w:val="24"/>
        </w:rPr>
        <w:t>在用尾矿库</w:t>
      </w:r>
      <w:r>
        <w:rPr>
          <w:rFonts w:hint="eastAsia" w:ascii="宋体" w:hAnsi="宋体"/>
          <w:spacing w:val="-4"/>
          <w:sz w:val="24"/>
          <w:lang w:val="en-US" w:eastAsia="zh-CN"/>
        </w:rPr>
        <w:t>202</w:t>
      </w:r>
      <w:r>
        <w:rPr>
          <w:rFonts w:hint="eastAsia"/>
          <w:spacing w:val="-4"/>
          <w:sz w:val="24"/>
          <w:lang w:val="en-US" w:eastAsia="zh-CN"/>
        </w:rPr>
        <w:t>4</w:t>
      </w:r>
      <w:r>
        <w:rPr>
          <w:rFonts w:hint="eastAsia" w:ascii="宋体" w:hAnsi="宋体"/>
          <w:spacing w:val="-4"/>
          <w:sz w:val="24"/>
          <w:lang w:val="en-US" w:eastAsia="zh-CN"/>
        </w:rPr>
        <w:t>年新筑坝体</w:t>
      </w:r>
      <w:r>
        <w:rPr>
          <w:rFonts w:hint="eastAsia" w:ascii="宋体" w:hAnsi="宋体"/>
          <w:spacing w:val="-4"/>
          <w:sz w:val="24"/>
        </w:rPr>
        <w:t>范围进行覆土、整平和播撒苜蓿草。</w:t>
      </w:r>
      <w:r>
        <w:rPr>
          <w:rFonts w:hint="eastAsia"/>
          <w:spacing w:val="-4"/>
          <w:sz w:val="24"/>
          <w:lang w:eastAsia="zh-CN"/>
        </w:rPr>
        <w:t>因尾矿库安全整改对已治理部分区域造成破坏，故尾矿库</w:t>
      </w:r>
      <w:r>
        <w:rPr>
          <w:rFonts w:hint="eastAsia"/>
          <w:spacing w:val="-4"/>
          <w:sz w:val="24"/>
          <w:lang w:val="en-US" w:eastAsia="zh-CN"/>
        </w:rPr>
        <w:t>1-6级子坝进行二次覆土及播种苜蓿草。</w:t>
      </w:r>
    </w:p>
    <w:p>
      <w:pPr>
        <w:pStyle w:val="5"/>
        <w:spacing w:before="9"/>
        <w:rPr>
          <w:sz w:val="15"/>
        </w:rPr>
      </w:pPr>
    </w:p>
    <w:p>
      <w:pPr>
        <w:tabs>
          <w:tab w:val="left" w:pos="4114"/>
        </w:tabs>
        <w:spacing w:before="66" w:line="436" w:lineRule="auto"/>
        <w:ind w:left="821" w:right="3100" w:firstLine="2330"/>
        <w:jc w:val="left"/>
        <w:rPr>
          <w:b/>
          <w:sz w:val="24"/>
        </w:rPr>
      </w:pPr>
      <w:bookmarkStart w:id="22" w:name="_bookmark11"/>
      <w:bookmarkEnd w:id="22"/>
      <w:bookmarkStart w:id="23" w:name="第二节  矿山地质环境治理工程"/>
      <w:bookmarkEnd w:id="23"/>
      <w:r>
        <w:rPr>
          <w:b/>
          <w:sz w:val="24"/>
        </w:rPr>
        <w:t>第二节</w:t>
      </w:r>
      <w:r>
        <w:rPr>
          <w:b/>
          <w:sz w:val="24"/>
        </w:rPr>
        <w:tab/>
      </w:r>
      <w:r>
        <w:rPr>
          <w:b/>
          <w:sz w:val="24"/>
        </w:rPr>
        <w:t>矿山地质环境治理工</w:t>
      </w:r>
      <w:r>
        <w:rPr>
          <w:b/>
          <w:spacing w:val="-16"/>
          <w:sz w:val="24"/>
        </w:rPr>
        <w:t>程</w:t>
      </w:r>
      <w:bookmarkStart w:id="24" w:name="一、矿山地质环境治理工程"/>
      <w:bookmarkEnd w:id="24"/>
      <w:r>
        <w:rPr>
          <w:b/>
          <w:sz w:val="24"/>
        </w:rPr>
        <w:t>一、矿山地质环境治理工程</w:t>
      </w:r>
    </w:p>
    <w:p>
      <w:pPr>
        <w:pStyle w:val="5"/>
        <w:spacing w:before="93" w:line="364" w:lineRule="auto"/>
        <w:ind w:left="341" w:right="776" w:firstLine="480"/>
        <w:jc w:val="both"/>
        <w:rPr>
          <w:spacing w:val="-7"/>
        </w:rPr>
      </w:pPr>
      <w:r>
        <w:rPr>
          <w:spacing w:val="-7"/>
        </w:rPr>
        <w:t>本年度矿山地质环境治理工程分述如下：</w:t>
      </w:r>
    </w:p>
    <w:p>
      <w:pPr>
        <w:pStyle w:val="5"/>
        <w:spacing w:before="93" w:line="364" w:lineRule="auto"/>
        <w:ind w:left="341" w:right="776" w:firstLine="480"/>
        <w:jc w:val="both"/>
        <w:rPr>
          <w:spacing w:val="-7"/>
        </w:rPr>
      </w:pPr>
    </w:p>
    <w:p>
      <w:pPr>
        <w:pStyle w:val="5"/>
        <w:numPr>
          <w:ilvl w:val="0"/>
          <w:numId w:val="0"/>
        </w:numPr>
        <w:spacing w:before="93" w:line="364" w:lineRule="auto"/>
        <w:ind w:left="821" w:leftChars="0" w:right="776" w:rightChars="0"/>
        <w:jc w:val="both"/>
        <w:rPr>
          <w:rFonts w:hint="eastAsia"/>
          <w:b/>
          <w:bCs/>
          <w:spacing w:val="-7"/>
        </w:rPr>
      </w:pPr>
      <w:r>
        <w:rPr>
          <w:rFonts w:hint="eastAsia"/>
          <w:b/>
          <w:bCs/>
          <w:spacing w:val="-7"/>
          <w:lang w:eastAsia="zh-CN"/>
        </w:rPr>
        <w:t>（一）</w:t>
      </w:r>
      <w:r>
        <w:rPr>
          <w:rFonts w:hint="eastAsia"/>
          <w:b/>
          <w:bCs/>
          <w:spacing w:val="-7"/>
        </w:rPr>
        <w:t>露天采场：露天采场边坡有危岩体的位置进行清除危岩体。</w:t>
      </w:r>
    </w:p>
    <w:p>
      <w:pPr>
        <w:pStyle w:val="5"/>
        <w:numPr>
          <w:ilvl w:val="0"/>
          <w:numId w:val="0"/>
        </w:numPr>
        <w:spacing w:before="93" w:line="364" w:lineRule="auto"/>
        <w:ind w:left="821" w:leftChars="0" w:right="776" w:rightChars="0"/>
        <w:jc w:val="both"/>
        <w:rPr>
          <w:rFonts w:hint="eastAsia" w:eastAsia="宋体"/>
          <w:lang w:eastAsia="zh-CN"/>
        </w:rPr>
      </w:pPr>
      <w:r>
        <w:t xml:space="preserve">露天采场东侧边坡清理危岩体工量 </w:t>
      </w:r>
      <w:r>
        <w:rPr>
          <w:rFonts w:hint="eastAsia"/>
          <w:lang w:val="en-US" w:eastAsia="zh-CN"/>
        </w:rPr>
        <w:t>2300</w:t>
      </w:r>
      <w:r>
        <w:t>m</w:t>
      </w:r>
      <w:r>
        <w:rPr>
          <w:position w:val="12"/>
          <w:sz w:val="12"/>
        </w:rPr>
        <w:t>3</w:t>
      </w:r>
      <w:r>
        <w:t>。</w:t>
      </w:r>
      <w:r>
        <w:rPr>
          <w:rFonts w:hint="eastAsia"/>
          <w:lang w:eastAsia="zh-CN"/>
        </w:rPr>
        <w:t>主要集中于采区西侧及西南侧。</w:t>
      </w:r>
    </w:p>
    <w:p>
      <w:pPr>
        <w:pStyle w:val="5"/>
        <w:numPr>
          <w:ilvl w:val="0"/>
          <w:numId w:val="0"/>
        </w:numPr>
        <w:spacing w:before="93" w:line="364" w:lineRule="auto"/>
        <w:ind w:left="821" w:leftChars="0" w:right="776" w:rightChars="0"/>
        <w:jc w:val="both"/>
        <w:rPr>
          <w:rFonts w:hint="eastAsia"/>
        </w:rPr>
      </w:pPr>
    </w:p>
    <w:p>
      <w:pPr>
        <w:pStyle w:val="5"/>
        <w:numPr>
          <w:ilvl w:val="0"/>
          <w:numId w:val="0"/>
        </w:numPr>
        <w:spacing w:before="93" w:line="364" w:lineRule="auto"/>
        <w:ind w:left="821" w:leftChars="0" w:right="776" w:rightChars="0"/>
        <w:jc w:val="both"/>
        <w:rPr>
          <w:rFonts w:hint="eastAsia"/>
          <w:b/>
          <w:bCs/>
          <w:spacing w:val="-7"/>
        </w:rPr>
      </w:pPr>
      <w:r>
        <w:rPr>
          <w:rFonts w:hint="eastAsia"/>
          <w:b/>
          <w:bCs/>
          <w:spacing w:val="-7"/>
          <w:lang w:val="en-US" w:eastAsia="zh-CN"/>
        </w:rPr>
        <w:t>（二）</w:t>
      </w:r>
      <w:r>
        <w:rPr>
          <w:rFonts w:hint="eastAsia"/>
          <w:b/>
          <w:bCs/>
          <w:spacing w:val="-7"/>
        </w:rPr>
        <w:t>对地质灾害、含水层水量及水质、地形地貌景观及土地资源进行监测，对复垦责任范围植被进行管护。</w:t>
      </w:r>
    </w:p>
    <w:p>
      <w:pPr>
        <w:spacing w:before="67"/>
        <w:ind w:left="821" w:right="0" w:firstLine="0"/>
        <w:jc w:val="left"/>
        <w:rPr>
          <w:b w:val="0"/>
          <w:bCs/>
          <w:sz w:val="24"/>
        </w:rPr>
      </w:pPr>
      <w:r>
        <w:rPr>
          <w:rFonts w:hint="eastAsia"/>
          <w:b w:val="0"/>
          <w:bCs/>
          <w:sz w:val="24"/>
          <w:lang w:val="en-US" w:eastAsia="zh-CN"/>
        </w:rPr>
        <w:t>1</w:t>
      </w:r>
      <w:r>
        <w:rPr>
          <w:b w:val="0"/>
          <w:bCs/>
          <w:sz w:val="24"/>
        </w:rPr>
        <w:t>、地质灾害监测</w:t>
      </w:r>
    </w:p>
    <w:p>
      <w:pPr>
        <w:pStyle w:val="5"/>
        <w:spacing w:before="184"/>
        <w:ind w:left="821"/>
      </w:pPr>
      <w:r>
        <w:t>（</w:t>
      </w:r>
      <w:r>
        <w:rPr>
          <w:rFonts w:hint="eastAsia"/>
          <w:lang w:val="en-US" w:eastAsia="zh-CN"/>
        </w:rPr>
        <w:t>1</w:t>
      </w:r>
      <w:r>
        <w:t>）监测范围</w:t>
      </w:r>
    </w:p>
    <w:p>
      <w:pPr>
        <w:pStyle w:val="5"/>
        <w:spacing w:before="185" w:line="384" w:lineRule="auto"/>
        <w:ind w:left="341" w:right="659" w:firstLine="480"/>
        <w:rPr>
          <w:rFonts w:hint="eastAsia" w:eastAsia="宋体"/>
          <w:spacing w:val="-6"/>
          <w:lang w:eastAsia="zh-CN"/>
        </w:rPr>
      </w:pPr>
      <w:r>
        <w:rPr>
          <w:spacing w:val="-4"/>
        </w:rPr>
        <w:t xml:space="preserve">预测露天采场、在用尾矿库和排土场在后续开采中可能发生崩塌、滑坡灾害， </w:t>
      </w:r>
      <w:r>
        <w:t>根据露天采场边坡围岩特点，监测范围为露天采场边坡，对露天采场边坡采用巡</w:t>
      </w:r>
      <w:r>
        <w:rPr>
          <w:spacing w:val="-9"/>
        </w:rPr>
        <w:t xml:space="preserve">回目视观测方法，并配合照片进行记录，观测线长度约为 </w:t>
      </w:r>
      <w:r>
        <w:t>2185m</w:t>
      </w:r>
      <w:r>
        <w:rPr>
          <w:spacing w:val="-6"/>
        </w:rPr>
        <w:t>。对在用尾矿库尾矿坝边坡的位移、变形监测。</w:t>
      </w:r>
      <w:r>
        <w:rPr>
          <w:rFonts w:hint="eastAsia"/>
          <w:spacing w:val="-6"/>
          <w:lang w:eastAsia="zh-CN"/>
        </w:rPr>
        <w:t>正常情况每半个月对地质灾害检测一次并记录，特殊情况要求每天监测并记录一次。</w:t>
      </w:r>
    </w:p>
    <w:p>
      <w:pPr>
        <w:pStyle w:val="5"/>
        <w:spacing w:before="185" w:line="384" w:lineRule="auto"/>
        <w:ind w:left="341" w:right="659" w:firstLine="480"/>
        <w:rPr>
          <w:b w:val="0"/>
          <w:bCs/>
        </w:rPr>
      </w:pPr>
      <w:r>
        <w:rPr>
          <w:rFonts w:hint="eastAsia"/>
          <w:b w:val="0"/>
          <w:bCs/>
          <w:lang w:val="en-US" w:eastAsia="zh-CN"/>
        </w:rPr>
        <w:t>2</w:t>
      </w:r>
      <w:r>
        <w:rPr>
          <w:b w:val="0"/>
          <w:bCs/>
        </w:rPr>
        <w:t>、地形地貌监测</w:t>
      </w:r>
    </w:p>
    <w:p>
      <w:pPr>
        <w:pStyle w:val="5"/>
        <w:ind w:left="821"/>
      </w:pPr>
      <w:r>
        <w:t>（</w:t>
      </w:r>
      <w:r>
        <w:rPr>
          <w:rFonts w:hint="eastAsia"/>
          <w:lang w:val="en-US" w:eastAsia="zh-CN"/>
        </w:rPr>
        <w:t>1</w:t>
      </w:r>
      <w:r>
        <w:t>）监测内容</w:t>
      </w:r>
    </w:p>
    <w:p>
      <w:pPr>
        <w:pStyle w:val="5"/>
        <w:spacing w:before="184" w:line="384" w:lineRule="auto"/>
        <w:ind w:left="341" w:right="779" w:firstLine="480"/>
      </w:pPr>
      <w:r>
        <w:t>为保护采矿必要破坏土地以外土地免受破坏，对评估区内土地资源、地形地貌景观进行监测。</w:t>
      </w:r>
    </w:p>
    <w:p>
      <w:pPr>
        <w:pStyle w:val="5"/>
        <w:numPr>
          <w:ilvl w:val="0"/>
          <w:numId w:val="0"/>
        </w:numPr>
        <w:spacing w:before="93" w:line="364" w:lineRule="auto"/>
        <w:ind w:right="776" w:rightChars="0" w:firstLine="681" w:firstLineChars="300"/>
        <w:jc w:val="both"/>
        <w:rPr>
          <w:rFonts w:hint="eastAsia"/>
          <w:b/>
          <w:bCs/>
          <w:spacing w:val="-7"/>
          <w:lang w:val="en-US" w:eastAsia="zh-CN"/>
        </w:rPr>
      </w:pPr>
      <w:r>
        <w:rPr>
          <w:rFonts w:hint="eastAsia"/>
          <w:b/>
          <w:bCs/>
          <w:spacing w:val="-7"/>
          <w:lang w:val="en-US" w:eastAsia="zh-CN"/>
        </w:rPr>
        <w:t>（三）完善前期治理内容。</w:t>
      </w:r>
    </w:p>
    <w:p>
      <w:pPr>
        <w:pStyle w:val="5"/>
        <w:numPr>
          <w:ilvl w:val="0"/>
          <w:numId w:val="0"/>
        </w:numPr>
        <w:spacing w:before="93" w:line="364" w:lineRule="auto"/>
        <w:ind w:left="821" w:leftChars="0" w:right="776" w:rightChars="0" w:firstLine="452" w:firstLineChars="200"/>
        <w:jc w:val="both"/>
        <w:rPr>
          <w:rFonts w:hint="eastAsia"/>
          <w:b w:val="0"/>
          <w:bCs w:val="0"/>
          <w:spacing w:val="-7"/>
          <w:lang w:val="en-US" w:eastAsia="zh-CN"/>
        </w:rPr>
      </w:pPr>
      <w:r>
        <w:rPr>
          <w:rFonts w:hint="eastAsia"/>
          <w:b w:val="0"/>
          <w:bCs w:val="0"/>
          <w:spacing w:val="-7"/>
          <w:lang w:val="en-US" w:eastAsia="zh-CN"/>
        </w:rPr>
        <w:t>针对前期治理内容未完善部分，进行治理，达到预定效果。针对一期尾矿库部分冲刷严重区域进行二次覆土见照片5-1，堆砌截排洪坝体。加强排水措施。</w:t>
      </w:r>
    </w:p>
    <w:p>
      <w:pPr>
        <w:pStyle w:val="5"/>
        <w:numPr>
          <w:ilvl w:val="0"/>
          <w:numId w:val="0"/>
        </w:numPr>
        <w:spacing w:before="93" w:line="364" w:lineRule="auto"/>
        <w:ind w:left="-220" w:leftChars="0" w:right="776" w:rightChars="0" w:firstLine="0" w:firstLineChars="0"/>
        <w:jc w:val="both"/>
        <w:rPr>
          <w:rFonts w:hint="eastAsia"/>
          <w:b w:val="0"/>
          <w:bCs w:val="0"/>
          <w:spacing w:val="-7"/>
          <w:lang w:val="en-US" w:eastAsia="zh-CN"/>
        </w:rPr>
      </w:pPr>
      <w:r>
        <w:rPr>
          <w:rFonts w:hint="eastAsia"/>
          <w:b w:val="0"/>
          <w:bCs w:val="0"/>
          <w:spacing w:val="-7"/>
          <w:lang w:val="en-US" w:eastAsia="zh-CN"/>
        </w:rPr>
        <w:drawing>
          <wp:anchor distT="0" distB="0" distL="114300" distR="114300" simplePos="0" relativeHeight="251677696" behindDoc="0" locked="0" layoutInCell="1" allowOverlap="1">
            <wp:simplePos x="0" y="0"/>
            <wp:positionH relativeFrom="column">
              <wp:posOffset>-140970</wp:posOffset>
            </wp:positionH>
            <wp:positionV relativeFrom="paragraph">
              <wp:posOffset>2690495</wp:posOffset>
            </wp:positionV>
            <wp:extent cx="3041650" cy="2534920"/>
            <wp:effectExtent l="0" t="0" r="6350" b="17780"/>
            <wp:wrapNone/>
            <wp:docPr id="6" name="图片 6" descr="5c1aaa32feba2e5d589dacecd51b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c1aaa32feba2e5d589dacecd51b279"/>
                    <pic:cNvPicPr>
                      <a:picLocks noChangeAspect="1"/>
                    </pic:cNvPicPr>
                  </pic:nvPicPr>
                  <pic:blipFill>
                    <a:blip r:embed="rId45"/>
                    <a:stretch>
                      <a:fillRect/>
                    </a:stretch>
                  </pic:blipFill>
                  <pic:spPr>
                    <a:xfrm>
                      <a:off x="0" y="0"/>
                      <a:ext cx="3041650" cy="2534920"/>
                    </a:xfrm>
                    <a:prstGeom prst="rect">
                      <a:avLst/>
                    </a:prstGeom>
                  </pic:spPr>
                </pic:pic>
              </a:graphicData>
            </a:graphic>
          </wp:anchor>
        </w:drawing>
      </w:r>
      <w:r>
        <w:rPr>
          <w:rFonts w:hint="eastAsia"/>
          <w:b/>
          <w:bCs/>
          <w:spacing w:val="-13"/>
          <w:lang w:eastAsia="zh-CN"/>
        </w:rPr>
        <w:drawing>
          <wp:anchor distT="0" distB="0" distL="114300" distR="114300" simplePos="0" relativeHeight="251678720" behindDoc="0" locked="0" layoutInCell="1" allowOverlap="1">
            <wp:simplePos x="0" y="0"/>
            <wp:positionH relativeFrom="column">
              <wp:posOffset>2931795</wp:posOffset>
            </wp:positionH>
            <wp:positionV relativeFrom="paragraph">
              <wp:posOffset>2716530</wp:posOffset>
            </wp:positionV>
            <wp:extent cx="3083560" cy="2505075"/>
            <wp:effectExtent l="0" t="0" r="2540" b="9525"/>
            <wp:wrapNone/>
            <wp:docPr id="8" name="图片 8" descr="3ee5f3eaccd96d1005d446472212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e5f3eaccd96d1005d446472212f7c"/>
                    <pic:cNvPicPr>
                      <a:picLocks noChangeAspect="1"/>
                    </pic:cNvPicPr>
                  </pic:nvPicPr>
                  <pic:blipFill>
                    <a:blip r:embed="rId46"/>
                    <a:stretch>
                      <a:fillRect/>
                    </a:stretch>
                  </pic:blipFill>
                  <pic:spPr>
                    <a:xfrm>
                      <a:off x="0" y="0"/>
                      <a:ext cx="3083560" cy="2505075"/>
                    </a:xfrm>
                    <a:prstGeom prst="rect">
                      <a:avLst/>
                    </a:prstGeom>
                  </pic:spPr>
                </pic:pic>
              </a:graphicData>
            </a:graphic>
          </wp:anchor>
        </w:drawing>
      </w:r>
      <w:r>
        <w:rPr>
          <w:rFonts w:hint="eastAsia"/>
          <w:b w:val="0"/>
          <w:bCs w:val="0"/>
          <w:spacing w:val="-7"/>
          <w:lang w:val="en-US" w:eastAsia="zh-CN"/>
        </w:rPr>
        <w:drawing>
          <wp:inline distT="0" distB="0" distL="114300" distR="114300">
            <wp:extent cx="6155690" cy="2679065"/>
            <wp:effectExtent l="0" t="0" r="16510" b="6985"/>
            <wp:docPr id="4" name="图片 4" descr="fb5104e7da5e1899e10fb4db8cdf598"/>
            <wp:cNvGraphicFramePr/>
            <a:graphic xmlns:a="http://schemas.openxmlformats.org/drawingml/2006/main">
              <a:graphicData uri="http://schemas.openxmlformats.org/drawingml/2006/picture">
                <pic:pic xmlns:pic="http://schemas.openxmlformats.org/drawingml/2006/picture">
                  <pic:nvPicPr>
                    <pic:cNvPr id="4" name="图片 4" descr="fb5104e7da5e1899e10fb4db8cdf598"/>
                    <pic:cNvPicPr/>
                  </pic:nvPicPr>
                  <pic:blipFill>
                    <a:blip r:embed="rId47"/>
                    <a:srcRect t="12498" b="12498"/>
                    <a:stretch>
                      <a:fillRect/>
                    </a:stretch>
                  </pic:blipFill>
                  <pic:spPr>
                    <a:xfrm>
                      <a:off x="0" y="0"/>
                      <a:ext cx="6155690" cy="2679065"/>
                    </a:xfrm>
                    <a:prstGeom prst="rect">
                      <a:avLst/>
                    </a:prstGeom>
                  </pic:spPr>
                </pic:pic>
              </a:graphicData>
            </a:graphic>
          </wp:inline>
        </w:drawing>
      </w: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jc w:val="both"/>
        <w:rPr>
          <w:rFonts w:hint="eastAsia"/>
          <w:b/>
          <w:bCs/>
          <w:spacing w:val="-13"/>
          <w:lang w:eastAsia="zh-CN"/>
        </w:rPr>
      </w:pPr>
    </w:p>
    <w:p>
      <w:pPr>
        <w:pStyle w:val="5"/>
        <w:numPr>
          <w:ilvl w:val="0"/>
          <w:numId w:val="0"/>
        </w:numPr>
        <w:spacing w:before="93" w:line="364" w:lineRule="auto"/>
        <w:ind w:left="821" w:leftChars="0" w:right="776" w:rightChars="0" w:firstLine="2149" w:firstLineChars="1000"/>
        <w:jc w:val="both"/>
        <w:rPr>
          <w:rFonts w:hint="default"/>
          <w:b/>
          <w:bCs/>
          <w:spacing w:val="-13"/>
          <w:lang w:val="en-US" w:eastAsia="zh-CN"/>
        </w:rPr>
      </w:pPr>
      <w:r>
        <w:rPr>
          <w:rFonts w:hint="eastAsia"/>
          <w:b/>
          <w:bCs/>
          <w:spacing w:val="-13"/>
          <w:lang w:val="en-US" w:eastAsia="zh-CN"/>
        </w:rPr>
        <w:t>照片5-1一期尾矿库冲刷损毁</w:t>
      </w:r>
    </w:p>
    <w:p>
      <w:pPr>
        <w:pStyle w:val="5"/>
        <w:numPr>
          <w:ilvl w:val="0"/>
          <w:numId w:val="0"/>
        </w:numPr>
        <w:spacing w:before="93" w:line="364" w:lineRule="auto"/>
        <w:ind w:right="776" w:rightChars="0" w:firstLine="860" w:firstLineChars="400"/>
        <w:jc w:val="both"/>
        <w:rPr>
          <w:position w:val="12"/>
          <w:sz w:val="12"/>
        </w:rPr>
      </w:pPr>
      <w:r>
        <w:rPr>
          <w:rFonts w:hint="eastAsia"/>
          <w:b/>
          <w:bCs/>
          <w:spacing w:val="-13"/>
          <w:lang w:val="en-US" w:eastAsia="zh-CN"/>
        </w:rPr>
        <w:t>总计预计覆土量：230</w:t>
      </w:r>
      <w:r>
        <w:t>m×</w:t>
      </w:r>
      <w:r>
        <w:rPr>
          <w:rFonts w:hint="eastAsia"/>
          <w:lang w:val="en-US" w:eastAsia="zh-CN"/>
        </w:rPr>
        <w:t>5</w:t>
      </w:r>
      <w:r>
        <w:t>m×</w:t>
      </w:r>
      <w:r>
        <w:rPr>
          <w:rFonts w:hint="eastAsia"/>
          <w:lang w:val="en-US" w:eastAsia="zh-CN"/>
        </w:rPr>
        <w:t>0.5</w:t>
      </w:r>
      <w:r>
        <w:t>m</w:t>
      </w:r>
      <w:r>
        <w:rPr>
          <w:rFonts w:hint="eastAsia"/>
          <w:lang w:val="en-US" w:eastAsia="zh-CN"/>
        </w:rPr>
        <w:t>=575</w:t>
      </w:r>
      <w:r>
        <w:t>m</w:t>
      </w:r>
      <w:r>
        <w:rPr>
          <w:position w:val="12"/>
          <w:sz w:val="12"/>
        </w:rPr>
        <w:t>3</w:t>
      </w:r>
    </w:p>
    <w:p>
      <w:pPr>
        <w:pStyle w:val="5"/>
        <w:numPr>
          <w:ilvl w:val="0"/>
          <w:numId w:val="0"/>
        </w:numPr>
        <w:spacing w:before="93" w:line="364" w:lineRule="auto"/>
        <w:ind w:left="821" w:leftChars="0" w:right="776" w:rightChars="0"/>
        <w:jc w:val="both"/>
        <w:rPr>
          <w:rFonts w:hint="default" w:eastAsia="宋体"/>
          <w:position w:val="12"/>
          <w:sz w:val="12"/>
          <w:lang w:val="en-US" w:eastAsia="zh-CN"/>
        </w:rPr>
      </w:pPr>
      <w:r>
        <w:rPr>
          <w:rFonts w:hint="eastAsia"/>
          <w:b/>
          <w:bCs/>
          <w:spacing w:val="-13"/>
          <w:lang w:val="en-US" w:eastAsia="zh-CN"/>
        </w:rPr>
        <w:t>恢复植被面积：230</w:t>
      </w:r>
      <w:r>
        <w:t>m×</w:t>
      </w:r>
      <w:r>
        <w:rPr>
          <w:rFonts w:hint="eastAsia"/>
          <w:b/>
          <w:bCs/>
          <w:spacing w:val="-13"/>
          <w:lang w:val="en-US" w:eastAsia="zh-CN"/>
        </w:rPr>
        <w:t>5</w:t>
      </w:r>
      <w:r>
        <w:t>m</w:t>
      </w:r>
      <w:r>
        <w:rPr>
          <w:rFonts w:hint="eastAsia"/>
          <w:lang w:val="en-US" w:eastAsia="zh-CN"/>
        </w:rPr>
        <w:t>=1150</w:t>
      </w:r>
      <w:r>
        <w:rPr>
          <w:rFonts w:hint="eastAsia"/>
          <w:spacing w:val="17"/>
          <w:lang w:val="en-US" w:eastAsia="zh-CN"/>
        </w:rPr>
        <w:t>0</w:t>
      </w:r>
      <w:r>
        <w:rPr>
          <w:spacing w:val="17"/>
        </w:rPr>
        <w:t>m</w:t>
      </w:r>
      <w:r>
        <w:rPr>
          <w:spacing w:val="17"/>
          <w:position w:val="12"/>
          <w:sz w:val="12"/>
        </w:rPr>
        <w:t>2</w:t>
      </w:r>
    </w:p>
    <w:p>
      <w:pPr>
        <w:pStyle w:val="5"/>
        <w:numPr>
          <w:ilvl w:val="0"/>
          <w:numId w:val="0"/>
        </w:numPr>
        <w:spacing w:before="93" w:line="364" w:lineRule="auto"/>
        <w:ind w:right="776" w:rightChars="0"/>
        <w:jc w:val="both"/>
        <w:rPr>
          <w:b/>
          <w:bCs/>
        </w:rPr>
      </w:pPr>
      <w:r>
        <w:rPr>
          <w:rFonts w:hint="eastAsia"/>
          <w:b/>
          <w:bCs/>
          <w:spacing w:val="-13"/>
          <w:lang w:eastAsia="zh-CN"/>
        </w:rPr>
        <w:t>（四）</w:t>
      </w:r>
      <w:r>
        <w:rPr>
          <w:b/>
          <w:bCs/>
          <w:spacing w:val="-13"/>
        </w:rPr>
        <w:t>在用尾矿库</w:t>
      </w:r>
      <w:r>
        <w:rPr>
          <w:rFonts w:hint="eastAsia"/>
          <w:b/>
          <w:bCs/>
          <w:spacing w:val="-13"/>
          <w:lang w:val="en-US" w:eastAsia="zh-CN"/>
        </w:rPr>
        <w:t>2024年新筑坝体及1-6 级子坝</w:t>
      </w:r>
      <w:r>
        <w:rPr>
          <w:b/>
          <w:bCs/>
          <w:spacing w:val="-13"/>
        </w:rPr>
        <w:t>范围进行覆土、</w:t>
      </w:r>
      <w:r>
        <w:rPr>
          <w:b/>
          <w:bCs/>
        </w:rPr>
        <w:t>整平和播撒苜蓿草。</w:t>
      </w:r>
    </w:p>
    <w:p>
      <w:pPr>
        <w:pStyle w:val="5"/>
        <w:ind w:left="821"/>
      </w:pPr>
      <w:r>
        <w:t>1、覆土</w:t>
      </w:r>
    </w:p>
    <w:p>
      <w:pPr>
        <w:pStyle w:val="5"/>
        <w:spacing w:before="184" w:line="384" w:lineRule="auto"/>
        <w:ind w:left="341" w:right="659" w:firstLine="480"/>
        <w:rPr>
          <w:rFonts w:hint="default" w:eastAsia="宋体"/>
          <w:lang w:val="en-US" w:eastAsia="zh-CN"/>
        </w:rPr>
      </w:pPr>
      <w:r>
        <w:rPr>
          <w:spacing w:val="17"/>
        </w:rPr>
        <w:t>对在用尾矿库尾矿坝上部</w:t>
      </w:r>
      <w:r>
        <w:rPr>
          <w:rFonts w:hint="eastAsia"/>
          <w:spacing w:val="17"/>
          <w:lang w:val="en-US" w:eastAsia="zh-CN"/>
        </w:rPr>
        <w:t>2024年新筑坝体</w:t>
      </w:r>
      <w:r>
        <w:rPr>
          <w:spacing w:val="17"/>
        </w:rPr>
        <w:t>进行覆土，</w:t>
      </w:r>
      <w:r>
        <w:rPr>
          <w:rFonts w:hint="eastAsia"/>
          <w:spacing w:val="17"/>
          <w:lang w:eastAsia="zh-CN"/>
        </w:rPr>
        <w:t>每层坝体</w:t>
      </w:r>
      <w:r>
        <w:rPr>
          <w:spacing w:val="17"/>
        </w:rPr>
        <w:t>覆土面积为</w:t>
      </w:r>
      <w:r>
        <w:rPr>
          <w:rFonts w:hint="eastAsia"/>
          <w:spacing w:val="17"/>
          <w:lang w:val="en-US" w:eastAsia="zh-CN"/>
        </w:rPr>
        <w:t>1650</w:t>
      </w:r>
      <w:r>
        <w:rPr>
          <w:spacing w:val="17"/>
        </w:rPr>
        <w:t>m</w:t>
      </w:r>
      <w:r>
        <w:rPr>
          <w:spacing w:val="17"/>
          <w:position w:val="12"/>
          <w:sz w:val="12"/>
        </w:rPr>
        <w:t>2</w:t>
      </w:r>
      <w:r>
        <w:rPr>
          <w:spacing w:val="-20"/>
        </w:rPr>
        <w:t xml:space="preserve">，覆土厚度为 </w:t>
      </w:r>
      <w:r>
        <w:t>0.</w:t>
      </w:r>
      <w:r>
        <w:rPr>
          <w:rFonts w:hint="eastAsia"/>
          <w:lang w:val="en-US" w:eastAsia="zh-CN"/>
        </w:rPr>
        <w:t>4</w:t>
      </w:r>
      <w:r>
        <w:t>0m</w:t>
      </w:r>
      <w:r>
        <w:rPr>
          <w:spacing w:val="-22"/>
        </w:rPr>
        <w:t>，</w:t>
      </w:r>
      <w:r>
        <w:rPr>
          <w:rFonts w:hint="eastAsia"/>
          <w:spacing w:val="-22"/>
          <w:lang w:eastAsia="zh-CN"/>
        </w:rPr>
        <w:t>预计当年子坝上升</w:t>
      </w:r>
      <w:r>
        <w:rPr>
          <w:rFonts w:hint="eastAsia"/>
          <w:spacing w:val="-22"/>
          <w:lang w:val="en-US" w:eastAsia="zh-CN"/>
        </w:rPr>
        <w:t>3级，</w:t>
      </w:r>
      <w:r>
        <w:rPr>
          <w:spacing w:val="-22"/>
        </w:rPr>
        <w:t xml:space="preserve">覆土量为 </w:t>
      </w:r>
      <w:r>
        <w:rPr>
          <w:rFonts w:hint="eastAsia"/>
          <w:lang w:val="en-US" w:eastAsia="zh-CN"/>
        </w:rPr>
        <w:t>1650</w:t>
      </w:r>
      <w:r>
        <w:t>m</w:t>
      </w:r>
      <w:r>
        <w:rPr>
          <w:position w:val="12"/>
          <w:sz w:val="12"/>
        </w:rPr>
        <w:t>2</w:t>
      </w:r>
      <w:r>
        <w:t>×0.</w:t>
      </w:r>
      <w:r>
        <w:rPr>
          <w:rFonts w:hint="eastAsia"/>
          <w:lang w:val="en-US" w:eastAsia="zh-CN"/>
        </w:rPr>
        <w:t>4</w:t>
      </w:r>
      <w:r>
        <w:t>m</w:t>
      </w:r>
      <w:r>
        <w:rPr>
          <w:rFonts w:hint="eastAsia"/>
          <w:lang w:val="en-US" w:eastAsia="zh-CN"/>
        </w:rPr>
        <w:t>×3</w:t>
      </w:r>
      <w:r>
        <w:t>=</w:t>
      </w:r>
      <w:r>
        <w:rPr>
          <w:rFonts w:hint="eastAsia"/>
          <w:lang w:val="en-US" w:eastAsia="zh-CN"/>
        </w:rPr>
        <w:t>1980</w:t>
      </w:r>
      <w:r>
        <w:t>m</w:t>
      </w:r>
      <w:r>
        <w:rPr>
          <w:position w:val="12"/>
          <w:sz w:val="12"/>
        </w:rPr>
        <w:t>3</w:t>
      </w:r>
      <w:r>
        <w:rPr>
          <w:spacing w:val="-10"/>
        </w:rPr>
        <w:t>。覆土来源为排土场。</w:t>
      </w:r>
      <w:r>
        <w:rPr>
          <w:rFonts w:hint="eastAsia"/>
          <w:spacing w:val="-10"/>
          <w:lang w:eastAsia="zh-CN"/>
        </w:rPr>
        <w:t>尾矿库</w:t>
      </w:r>
      <w:r>
        <w:rPr>
          <w:rFonts w:hint="eastAsia"/>
          <w:spacing w:val="-10"/>
          <w:lang w:val="en-US" w:eastAsia="zh-CN"/>
        </w:rPr>
        <w:t>1-6级子坝覆土，覆土量为1650㎡</w:t>
      </w:r>
      <w:r>
        <w:rPr>
          <w:rFonts w:hint="eastAsia"/>
          <w:lang w:val="en-US" w:eastAsia="zh-CN"/>
        </w:rPr>
        <w:t>×0.4×6=3960</w:t>
      </w:r>
      <w:r>
        <w:rPr>
          <w:rFonts w:hint="eastAsia"/>
          <w:spacing w:val="-10"/>
          <w:lang w:val="en-US" w:eastAsia="zh-CN"/>
        </w:rPr>
        <w:t>m³</w:t>
      </w:r>
    </w:p>
    <w:p>
      <w:pPr>
        <w:pStyle w:val="5"/>
        <w:spacing w:before="1"/>
        <w:rPr>
          <w:sz w:val="10"/>
        </w:rPr>
      </w:pPr>
    </w:p>
    <w:p>
      <w:pPr>
        <w:pStyle w:val="5"/>
        <w:spacing w:before="66"/>
        <w:ind w:left="821"/>
      </w:pPr>
      <w:r>
        <w:t>2、整平</w:t>
      </w:r>
    </w:p>
    <w:p>
      <w:pPr>
        <w:pStyle w:val="5"/>
        <w:spacing w:before="185" w:line="384" w:lineRule="auto"/>
        <w:ind w:left="341" w:right="705" w:firstLine="480"/>
      </w:pPr>
      <w:r>
        <w:t>对覆土后的场地进行整平，尾矿坝</w:t>
      </w:r>
      <w:r>
        <w:rPr>
          <w:rFonts w:hint="eastAsia"/>
          <w:lang w:eastAsia="zh-CN"/>
        </w:rPr>
        <w:t>每层</w:t>
      </w:r>
      <w:r>
        <w:t xml:space="preserve">整平面积为 </w:t>
      </w:r>
      <w:r>
        <w:rPr>
          <w:rFonts w:hint="eastAsia"/>
          <w:lang w:val="en-US" w:eastAsia="zh-CN"/>
        </w:rPr>
        <w:t>1650</w:t>
      </w:r>
      <w:r>
        <w:t>m</w:t>
      </w:r>
      <w:r>
        <w:rPr>
          <w:position w:val="12"/>
          <w:sz w:val="12"/>
        </w:rPr>
        <w:t>2</w:t>
      </w:r>
      <w:r>
        <w:t>，厚度为 0.</w:t>
      </w:r>
      <w:r>
        <w:rPr>
          <w:rFonts w:hint="eastAsia"/>
          <w:lang w:val="en-US" w:eastAsia="zh-CN"/>
        </w:rPr>
        <w:t>4</w:t>
      </w:r>
      <w:r>
        <w:t>0m，</w:t>
      </w:r>
      <w:r>
        <w:rPr>
          <w:rFonts w:hint="eastAsia"/>
          <w:lang w:eastAsia="zh-CN"/>
        </w:rPr>
        <w:t>总计九级子坝，</w:t>
      </w:r>
      <w:r>
        <w:t>整平量为 1</w:t>
      </w:r>
      <w:r>
        <w:rPr>
          <w:rFonts w:hint="eastAsia"/>
          <w:lang w:val="en-US" w:eastAsia="zh-CN"/>
        </w:rPr>
        <w:t>650</w:t>
      </w:r>
      <w:r>
        <w:t>m</w:t>
      </w:r>
      <w:r>
        <w:rPr>
          <w:position w:val="12"/>
          <w:sz w:val="12"/>
        </w:rPr>
        <w:t>2</w:t>
      </w:r>
      <w:r>
        <w:t>×0.</w:t>
      </w:r>
      <w:r>
        <w:rPr>
          <w:rFonts w:hint="eastAsia"/>
          <w:lang w:val="en-US" w:eastAsia="zh-CN"/>
        </w:rPr>
        <w:t>4</w:t>
      </w:r>
      <w:r>
        <w:t>m</w:t>
      </w:r>
      <w:r>
        <w:rPr>
          <w:rFonts w:hint="eastAsia"/>
          <w:lang w:val="en-US" w:eastAsia="zh-CN"/>
        </w:rPr>
        <w:t>×9</w:t>
      </w:r>
      <w:r>
        <w:t>=</w:t>
      </w:r>
      <w:r>
        <w:rPr>
          <w:rFonts w:hint="eastAsia"/>
          <w:lang w:val="en-US" w:eastAsia="zh-CN"/>
        </w:rPr>
        <w:t>5940</w:t>
      </w:r>
      <w:r>
        <w:t>m</w:t>
      </w:r>
      <w:r>
        <w:rPr>
          <w:position w:val="12"/>
          <w:sz w:val="12"/>
        </w:rPr>
        <w:t>3</w:t>
      </w:r>
      <w:r>
        <w:t>。</w:t>
      </w:r>
    </w:p>
    <w:p>
      <w:pPr>
        <w:pStyle w:val="5"/>
        <w:ind w:left="821"/>
      </w:pPr>
      <w:r>
        <w:t>3、恢复植被</w:t>
      </w:r>
    </w:p>
    <w:p>
      <w:pPr>
        <w:pStyle w:val="5"/>
        <w:spacing w:before="184" w:line="384" w:lineRule="auto"/>
        <w:ind w:left="341" w:right="779" w:firstLine="480"/>
      </w:pPr>
      <w:r>
        <w:drawing>
          <wp:anchor distT="0" distB="0" distL="0" distR="0" simplePos="0" relativeHeight="251660288" behindDoc="0" locked="0" layoutInCell="1" allowOverlap="1">
            <wp:simplePos x="0" y="0"/>
            <wp:positionH relativeFrom="page">
              <wp:posOffset>989965</wp:posOffset>
            </wp:positionH>
            <wp:positionV relativeFrom="paragraph">
              <wp:posOffset>921385</wp:posOffset>
            </wp:positionV>
            <wp:extent cx="5564505" cy="2677795"/>
            <wp:effectExtent l="0" t="0" r="17145" b="8255"/>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jpeg"/>
                    <pic:cNvPicPr>
                      <a:picLocks noChangeAspect="1"/>
                    </pic:cNvPicPr>
                  </pic:nvPicPr>
                  <pic:blipFill>
                    <a:blip r:embed="rId19" cstate="print"/>
                    <a:stretch>
                      <a:fillRect/>
                    </a:stretch>
                  </pic:blipFill>
                  <pic:spPr>
                    <a:xfrm>
                      <a:off x="0" y="0"/>
                      <a:ext cx="5564331" cy="2677795"/>
                    </a:xfrm>
                    <a:prstGeom prst="rect">
                      <a:avLst/>
                    </a:prstGeom>
                  </pic:spPr>
                </pic:pic>
              </a:graphicData>
            </a:graphic>
          </wp:anchor>
        </w:drawing>
      </w:r>
      <w:r>
        <w:t>对在用尾矿库尾矿坝</w:t>
      </w:r>
      <w:r>
        <w:rPr>
          <w:rFonts w:hint="eastAsia"/>
          <w:spacing w:val="17"/>
          <w:lang w:val="en-US" w:eastAsia="zh-CN"/>
        </w:rPr>
        <w:t>2024年新筑坝体</w:t>
      </w:r>
      <w:r>
        <w:t>进行恢复植被，在用尾矿库尾矿坝最终恢复成草地，种草总面积为</w:t>
      </w:r>
      <w:r>
        <w:rPr>
          <w:rFonts w:hint="eastAsia"/>
          <w:lang w:eastAsia="zh-CN"/>
        </w:rPr>
        <w:t>每层</w:t>
      </w:r>
      <w:r>
        <w:rPr>
          <w:rFonts w:hint="eastAsia"/>
          <w:lang w:val="en-US" w:eastAsia="zh-CN"/>
        </w:rPr>
        <w:t>14850</w:t>
      </w:r>
      <w:r>
        <w:t>m</w:t>
      </w:r>
      <w:r>
        <w:rPr>
          <w:position w:val="12"/>
          <w:sz w:val="12"/>
        </w:rPr>
        <w:t>2</w:t>
      </w:r>
      <w:r>
        <w:t>。草籽选择苜蓿草。 治理效果图见图 5-</w:t>
      </w:r>
      <w:r>
        <w:rPr>
          <w:rFonts w:hint="eastAsia"/>
          <w:lang w:val="en-US" w:eastAsia="zh-CN"/>
        </w:rPr>
        <w:t>1</w:t>
      </w:r>
      <w:r>
        <w:t>。</w:t>
      </w:r>
    </w:p>
    <w:p>
      <w:pPr>
        <w:pStyle w:val="5"/>
        <w:rPr>
          <w:b/>
          <w:sz w:val="20"/>
        </w:rPr>
      </w:pPr>
    </w:p>
    <w:p>
      <w:pPr>
        <w:pStyle w:val="5"/>
        <w:rPr>
          <w:b/>
          <w:sz w:val="20"/>
        </w:rPr>
      </w:pPr>
    </w:p>
    <w:p>
      <w:pPr>
        <w:pStyle w:val="5"/>
        <w:rPr>
          <w:rFonts w:hint="eastAsia" w:eastAsia="宋体"/>
          <w:b/>
          <w:sz w:val="20"/>
          <w:lang w:eastAsia="zh-CN"/>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p>
    <w:p>
      <w:pPr>
        <w:tabs>
          <w:tab w:val="left" w:pos="4087"/>
        </w:tabs>
        <w:spacing w:before="183"/>
        <w:ind w:left="3183" w:right="0" w:firstLine="0"/>
        <w:jc w:val="left"/>
        <w:rPr>
          <w:b/>
          <w:sz w:val="24"/>
        </w:rPr>
      </w:pPr>
      <w:r>
        <w:rPr>
          <w:b/>
          <w:sz w:val="24"/>
        </w:rPr>
        <w:t>图</w:t>
      </w:r>
      <w:r>
        <w:rPr>
          <w:b/>
          <w:spacing w:val="-62"/>
          <w:sz w:val="24"/>
        </w:rPr>
        <w:t xml:space="preserve"> </w:t>
      </w:r>
      <w:r>
        <w:rPr>
          <w:b/>
          <w:sz w:val="24"/>
        </w:rPr>
        <w:t>5-</w:t>
      </w:r>
      <w:r>
        <w:rPr>
          <w:rFonts w:hint="eastAsia"/>
          <w:b/>
          <w:sz w:val="24"/>
          <w:lang w:val="en-US" w:eastAsia="zh-CN"/>
        </w:rPr>
        <w:t>1</w:t>
      </w:r>
      <w:r>
        <w:rPr>
          <w:b/>
          <w:sz w:val="24"/>
        </w:rPr>
        <w:tab/>
      </w:r>
      <w:r>
        <w:rPr>
          <w:b/>
          <w:sz w:val="24"/>
        </w:rPr>
        <w:t>在用尾矿库治理效果图</w:t>
      </w:r>
    </w:p>
    <w:p>
      <w:pPr>
        <w:pStyle w:val="5"/>
        <w:rPr>
          <w:b/>
          <w:sz w:val="20"/>
        </w:rPr>
      </w:pPr>
      <w:r>
        <w:rPr>
          <w:rFonts w:hint="eastAsia" w:eastAsia="宋体"/>
          <w:b/>
          <w:sz w:val="20"/>
          <w:lang w:eastAsia="zh-CN"/>
        </w:rPr>
        <w:drawing>
          <wp:anchor distT="0" distB="0" distL="114300" distR="114300" simplePos="0" relativeHeight="251679744" behindDoc="0" locked="0" layoutInCell="1" allowOverlap="1">
            <wp:simplePos x="0" y="0"/>
            <wp:positionH relativeFrom="column">
              <wp:posOffset>-35560</wp:posOffset>
            </wp:positionH>
            <wp:positionV relativeFrom="paragraph">
              <wp:posOffset>102870</wp:posOffset>
            </wp:positionV>
            <wp:extent cx="6111240" cy="2486660"/>
            <wp:effectExtent l="0" t="0" r="3810" b="8890"/>
            <wp:wrapNone/>
            <wp:docPr id="2" name="图片 2" descr="2ef4a7b3faf949a9b85221e69cc0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f4a7b3faf949a9b85221e69cc053d"/>
                    <pic:cNvPicPr>
                      <a:picLocks noChangeAspect="1"/>
                    </pic:cNvPicPr>
                  </pic:nvPicPr>
                  <pic:blipFill>
                    <a:blip r:embed="rId48"/>
                    <a:stretch>
                      <a:fillRect/>
                    </a:stretch>
                  </pic:blipFill>
                  <pic:spPr>
                    <a:xfrm>
                      <a:off x="0" y="0"/>
                      <a:ext cx="6111240" cy="2486660"/>
                    </a:xfrm>
                    <a:prstGeom prst="rect">
                      <a:avLst/>
                    </a:prstGeom>
                  </pic:spPr>
                </pic:pic>
              </a:graphicData>
            </a:graphic>
          </wp:anchor>
        </w:drawing>
      </w:r>
    </w:p>
    <w:p>
      <w:pPr>
        <w:pStyle w:val="5"/>
        <w:rPr>
          <w:b/>
          <w:sz w:val="20"/>
        </w:rPr>
      </w:pPr>
    </w:p>
    <w:p>
      <w:pPr>
        <w:pStyle w:val="5"/>
        <w:rPr>
          <w:b/>
          <w:sz w:val="20"/>
        </w:rPr>
      </w:pPr>
    </w:p>
    <w:p>
      <w:pPr>
        <w:pStyle w:val="5"/>
        <w:rPr>
          <w:b/>
          <w:sz w:val="20"/>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rPr>
          <w:rFonts w:hint="eastAsia"/>
          <w:b/>
          <w:sz w:val="24"/>
          <w:szCs w:val="24"/>
          <w:lang w:eastAsia="zh-CN"/>
        </w:rPr>
      </w:pPr>
    </w:p>
    <w:p>
      <w:pPr>
        <w:pStyle w:val="5"/>
        <w:jc w:val="center"/>
        <w:rPr>
          <w:rFonts w:hint="default" w:eastAsia="宋体"/>
          <w:b/>
          <w:sz w:val="24"/>
          <w:szCs w:val="24"/>
          <w:lang w:val="en-US" w:eastAsia="zh-CN"/>
        </w:rPr>
      </w:pPr>
      <w:r>
        <w:rPr>
          <w:rFonts w:hint="eastAsia"/>
          <w:b/>
          <w:sz w:val="24"/>
          <w:szCs w:val="24"/>
          <w:lang w:eastAsia="zh-CN"/>
        </w:rPr>
        <w:t>治理区域（</w:t>
      </w:r>
      <w:r>
        <w:rPr>
          <w:rFonts w:hint="eastAsia"/>
          <w:b/>
          <w:sz w:val="24"/>
          <w:szCs w:val="24"/>
          <w:lang w:val="en-US" w:eastAsia="zh-CN"/>
        </w:rPr>
        <w:t>1-6级子坝）</w:t>
      </w:r>
      <w:r>
        <w:rPr>
          <w:rFonts w:hint="eastAsia"/>
          <w:b/>
          <w:sz w:val="24"/>
          <w:szCs w:val="24"/>
          <w:lang w:eastAsia="zh-CN"/>
        </w:rPr>
        <w:t>照片</w:t>
      </w:r>
      <w:r>
        <w:rPr>
          <w:rFonts w:hint="eastAsia"/>
          <w:b/>
          <w:sz w:val="24"/>
          <w:szCs w:val="24"/>
          <w:lang w:val="en-US" w:eastAsia="zh-CN"/>
        </w:rPr>
        <w:t>5-2</w:t>
      </w:r>
    </w:p>
    <w:p>
      <w:pPr>
        <w:pStyle w:val="5"/>
        <w:jc w:val="center"/>
        <w:rPr>
          <w:b/>
          <w:sz w:val="20"/>
        </w:rPr>
      </w:pPr>
    </w:p>
    <w:p>
      <w:pPr>
        <w:pStyle w:val="5"/>
        <w:rPr>
          <w:rFonts w:hint="eastAsia"/>
          <w:b/>
          <w:sz w:val="20"/>
          <w:lang w:eastAsia="zh-CN"/>
        </w:rPr>
      </w:pPr>
    </w:p>
    <w:p>
      <w:pPr>
        <w:pStyle w:val="5"/>
        <w:rPr>
          <w:rFonts w:hint="eastAsia" w:eastAsia="宋体"/>
          <w:b/>
          <w:sz w:val="20"/>
          <w:lang w:eastAsia="zh-CN"/>
        </w:rPr>
      </w:pPr>
    </w:p>
    <w:p>
      <w:pPr>
        <w:pStyle w:val="5"/>
        <w:rPr>
          <w:b/>
          <w:sz w:val="20"/>
        </w:rPr>
      </w:pPr>
    </w:p>
    <w:p>
      <w:pPr>
        <w:pStyle w:val="5"/>
        <w:rPr>
          <w:b/>
          <w:sz w:val="20"/>
        </w:rPr>
      </w:pPr>
    </w:p>
    <w:p>
      <w:pPr>
        <w:pStyle w:val="4"/>
        <w:tabs>
          <w:tab w:val="left" w:pos="962"/>
        </w:tabs>
        <w:ind w:left="0" w:right="428"/>
        <w:jc w:val="center"/>
      </w:pPr>
      <w:bookmarkStart w:id="25" w:name="第三节  矿山地质环境监测工程"/>
      <w:bookmarkEnd w:id="25"/>
      <w:bookmarkStart w:id="26" w:name="_bookmark12"/>
      <w:bookmarkEnd w:id="26"/>
      <w:r>
        <w:t>第三节</w:t>
      </w:r>
      <w:r>
        <w:tab/>
      </w:r>
      <w:r>
        <w:t>矿山地质环境监测工程</w:t>
      </w:r>
    </w:p>
    <w:p>
      <w:pPr>
        <w:pStyle w:val="5"/>
        <w:spacing w:before="3"/>
        <w:rPr>
          <w:b/>
          <w:sz w:val="14"/>
        </w:rPr>
      </w:pPr>
    </w:p>
    <w:p>
      <w:pPr>
        <w:spacing w:before="67"/>
        <w:ind w:left="821" w:right="0" w:firstLine="0"/>
        <w:jc w:val="left"/>
        <w:rPr>
          <w:b/>
          <w:sz w:val="24"/>
        </w:rPr>
      </w:pPr>
      <w:bookmarkStart w:id="27" w:name="一、地质灾害监测"/>
      <w:bookmarkEnd w:id="27"/>
      <w:r>
        <w:rPr>
          <w:b/>
          <w:sz w:val="24"/>
        </w:rPr>
        <w:t>一、地质灾害监测</w:t>
      </w:r>
    </w:p>
    <w:p>
      <w:pPr>
        <w:pStyle w:val="5"/>
        <w:spacing w:before="184"/>
        <w:ind w:left="821"/>
      </w:pPr>
      <w:r>
        <w:t>（一）监测范围</w:t>
      </w:r>
    </w:p>
    <w:p>
      <w:pPr>
        <w:pStyle w:val="5"/>
        <w:spacing w:before="185" w:line="384" w:lineRule="auto"/>
        <w:ind w:left="341" w:right="659" w:firstLine="480"/>
      </w:pPr>
      <w:r>
        <w:rPr>
          <w:spacing w:val="-4"/>
        </w:rPr>
        <w:t xml:space="preserve">预测露天采场、在用尾矿库和排土场在后续开采中可能发生崩塌、滑坡灾害， </w:t>
      </w:r>
      <w:r>
        <w:t>根据露天采场边坡围岩特点，监测范围为露天采场边坡，对露天采场边坡采用巡</w:t>
      </w:r>
      <w:r>
        <w:rPr>
          <w:spacing w:val="-9"/>
        </w:rPr>
        <w:t xml:space="preserve">回目视观测方法，并配合照片进行记录，观测线长度约为 </w:t>
      </w:r>
      <w:r>
        <w:t>2185m</w:t>
      </w:r>
      <w:r>
        <w:rPr>
          <w:spacing w:val="-6"/>
        </w:rPr>
        <w:t>。对在用尾矿库尾矿坝边坡的位移、变形监测。</w:t>
      </w:r>
    </w:p>
    <w:p>
      <w:pPr>
        <w:pStyle w:val="5"/>
        <w:ind w:left="821"/>
      </w:pPr>
      <w:r>
        <w:t>（二）监测内容</w:t>
      </w:r>
    </w:p>
    <w:p>
      <w:pPr>
        <w:pStyle w:val="5"/>
        <w:spacing w:before="1"/>
        <w:ind w:firstLine="720" w:firstLineChars="300"/>
        <w:rPr>
          <w:sz w:val="10"/>
        </w:rPr>
      </w:pPr>
      <w:r>
        <w:t>露天采场</w:t>
      </w:r>
      <w:r>
        <w:rPr>
          <w:rFonts w:hint="eastAsia"/>
          <w:lang w:eastAsia="zh-CN"/>
        </w:rPr>
        <w:t>和</w:t>
      </w:r>
      <w:r>
        <w:t>在用尾矿库可能引发崩塌和滑坡灾害的岩体塌落情况，</w:t>
      </w:r>
    </w:p>
    <w:p>
      <w:pPr>
        <w:pStyle w:val="5"/>
        <w:spacing w:before="66" w:line="384" w:lineRule="auto"/>
        <w:ind w:left="341" w:right="619"/>
      </w:pPr>
      <w:r>
        <w:t>记录内容：目测并记录其位置、规模、形成模式、诱因、发生时间等数据； 边坡移动变形采用仪器测量其裂缝宽度、变形速度等并进行记录。监测内容格式见表 5-</w:t>
      </w:r>
      <w:r>
        <w:rPr>
          <w:rFonts w:hint="eastAsia"/>
          <w:lang w:val="en-US" w:eastAsia="zh-CN"/>
        </w:rPr>
        <w:t>1</w:t>
      </w:r>
      <w:r>
        <w:t>。</w:t>
      </w:r>
    </w:p>
    <w:p>
      <w:pPr>
        <w:pStyle w:val="5"/>
        <w:spacing w:before="66" w:line="384" w:lineRule="auto"/>
        <w:ind w:left="341" w:right="619"/>
        <w:jc w:val="center"/>
        <w:rPr>
          <w:b/>
          <w:sz w:val="24"/>
        </w:rPr>
      </w:pPr>
      <w:r>
        <w:rPr>
          <w:b/>
          <w:sz w:val="24"/>
        </w:rPr>
        <w:t>表</w:t>
      </w:r>
      <w:r>
        <w:rPr>
          <w:b/>
          <w:spacing w:val="-62"/>
          <w:sz w:val="24"/>
        </w:rPr>
        <w:t xml:space="preserve"> </w:t>
      </w:r>
      <w:r>
        <w:rPr>
          <w:b/>
          <w:sz w:val="24"/>
        </w:rPr>
        <w:t>5-</w:t>
      </w:r>
      <w:r>
        <w:rPr>
          <w:rFonts w:hint="eastAsia"/>
          <w:b/>
          <w:sz w:val="24"/>
          <w:lang w:val="en-US" w:eastAsia="zh-CN"/>
        </w:rPr>
        <w:t>1</w:t>
      </w:r>
      <w:r>
        <w:rPr>
          <w:b/>
          <w:sz w:val="24"/>
        </w:rPr>
        <w:tab/>
      </w:r>
      <w:r>
        <w:rPr>
          <w:rFonts w:hint="eastAsia"/>
          <w:b/>
          <w:sz w:val="24"/>
          <w:lang w:eastAsia="zh-CN"/>
        </w:rPr>
        <w:t>矿山</w:t>
      </w:r>
      <w:r>
        <w:rPr>
          <w:b/>
          <w:sz w:val="24"/>
        </w:rPr>
        <w:t>地质灾害监测记录表</w:t>
      </w:r>
    </w:p>
    <w:p>
      <w:pPr>
        <w:pStyle w:val="5"/>
        <w:spacing w:before="2"/>
        <w:rPr>
          <w:b/>
          <w:sz w:val="7"/>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numPr>
                <w:ilvl w:val="0"/>
                <w:numId w:val="0"/>
              </w:numPr>
              <w:ind w:right="0" w:rightChars="0"/>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矿山名称</w:t>
            </w:r>
          </w:p>
        </w:tc>
        <w:tc>
          <w:tcPr>
            <w:tcW w:w="7232" w:type="dxa"/>
            <w:vAlign w:val="center"/>
          </w:tcPr>
          <w:p>
            <w:pPr>
              <w:jc w:val="center"/>
              <w:rPr>
                <w:rFonts w:hint="eastAsia"/>
                <w:sz w:val="24"/>
                <w:szCs w:val="24"/>
                <w:lang w:eastAsia="zh-CN"/>
              </w:rPr>
            </w:pPr>
            <w:r>
              <w:rPr>
                <w:rFonts w:hint="eastAsia" w:ascii="宋体" w:hAnsi="宋体" w:eastAsia="宋体" w:cs="宋体"/>
                <w:sz w:val="28"/>
                <w:szCs w:val="28"/>
                <w:lang w:val="zh-CN" w:eastAsia="zh-CN" w:bidi="zh-CN"/>
              </w:rPr>
              <w:t>内蒙古宁城首鑫源矿业发展有限公司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地理位置</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赤峰市宁城县忙农镇西箭村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检测方法</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目测、线路调查法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cs="宋体"/>
                <w:sz w:val="28"/>
                <w:szCs w:val="28"/>
                <w:lang w:val="zh-CN" w:eastAsia="zh-CN" w:bidi="zh-CN"/>
              </w:rPr>
              <w:t>监测内容</w:t>
            </w:r>
          </w:p>
        </w:tc>
        <w:tc>
          <w:tcPr>
            <w:tcW w:w="7232" w:type="dxa"/>
            <w:vAlign w:val="center"/>
          </w:tcPr>
          <w:p>
            <w:pPr>
              <w:pStyle w:val="5"/>
              <w:spacing w:before="185" w:line="384" w:lineRule="auto"/>
              <w:ind w:left="341" w:right="779" w:firstLine="480"/>
              <w:jc w:val="center"/>
              <w:rPr>
                <w:rFonts w:hint="eastAsia"/>
                <w:sz w:val="28"/>
                <w:szCs w:val="28"/>
                <w:lang w:eastAsia="zh-CN"/>
              </w:rPr>
            </w:pPr>
            <w:r>
              <w:rPr>
                <w:rFonts w:hint="eastAsia"/>
                <w:sz w:val="28"/>
                <w:szCs w:val="28"/>
                <w:lang w:eastAsia="zh-CN"/>
              </w:rPr>
              <w:t>地形地貌景观与土地资源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监测单元名称</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办公生活区</w:t>
            </w:r>
          </w:p>
        </w:tc>
        <w:tc>
          <w:tcPr>
            <w:tcW w:w="7232" w:type="dxa"/>
            <w:vAlign w:val="center"/>
          </w:tcPr>
          <w:p>
            <w:pPr>
              <w:pStyle w:val="5"/>
              <w:spacing w:before="185" w:line="384" w:lineRule="auto"/>
              <w:ind w:left="341" w:right="779" w:firstLine="48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生产加工区</w:t>
            </w:r>
          </w:p>
        </w:tc>
        <w:tc>
          <w:tcPr>
            <w:tcW w:w="7232" w:type="dxa"/>
            <w:vAlign w:val="center"/>
          </w:tcPr>
          <w:p>
            <w:pPr>
              <w:pStyle w:val="5"/>
              <w:tabs>
                <w:tab w:val="left" w:pos="220"/>
              </w:tabs>
              <w:spacing w:before="185" w:line="384" w:lineRule="auto"/>
              <w:ind w:left="-2420" w:leftChars="0" w:right="779" w:firstLine="0" w:firstLineChars="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露天采矿场</w:t>
            </w:r>
          </w:p>
        </w:tc>
        <w:tc>
          <w:tcPr>
            <w:tcW w:w="7232" w:type="dxa"/>
            <w:vAlign w:val="center"/>
          </w:tcPr>
          <w:p>
            <w:pPr>
              <w:pStyle w:val="5"/>
              <w:spacing w:before="185" w:line="384" w:lineRule="auto"/>
              <w:ind w:left="341" w:right="779" w:firstLine="48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排土场</w:t>
            </w:r>
          </w:p>
        </w:tc>
        <w:tc>
          <w:tcPr>
            <w:tcW w:w="7232" w:type="dxa"/>
            <w:vAlign w:val="center"/>
          </w:tcPr>
          <w:p>
            <w:pPr>
              <w:pStyle w:val="5"/>
              <w:spacing w:before="185" w:line="384" w:lineRule="auto"/>
              <w:ind w:left="341" w:right="779" w:firstLine="48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尾矿库</w:t>
            </w:r>
          </w:p>
        </w:tc>
        <w:tc>
          <w:tcPr>
            <w:tcW w:w="7232" w:type="dxa"/>
            <w:vAlign w:val="center"/>
          </w:tcPr>
          <w:p>
            <w:pPr>
              <w:pStyle w:val="5"/>
              <w:spacing w:before="185" w:line="384" w:lineRule="auto"/>
              <w:ind w:left="341" w:right="779" w:firstLine="480"/>
              <w:jc w:val="center"/>
              <w:rPr>
                <w:sz w:val="28"/>
                <w:szCs w:val="28"/>
              </w:rPr>
            </w:pPr>
          </w:p>
        </w:tc>
      </w:tr>
    </w:tbl>
    <w:p>
      <w:pPr>
        <w:pStyle w:val="5"/>
        <w:spacing w:before="185" w:line="384" w:lineRule="auto"/>
        <w:ind w:right="779" w:firstLine="480" w:firstLineChars="200"/>
        <w:jc w:val="both"/>
        <w:rPr>
          <w:rFonts w:hint="default"/>
          <w:lang w:val="en-US" w:eastAsia="zh-CN"/>
        </w:rPr>
      </w:pPr>
      <w:r>
        <w:rPr>
          <w:rFonts w:hint="eastAsia"/>
          <w:lang w:eastAsia="zh-CN"/>
        </w:rPr>
        <w:t>填表人：</w:t>
      </w:r>
      <w:r>
        <w:rPr>
          <w:rFonts w:hint="eastAsia"/>
          <w:lang w:val="en-US" w:eastAsia="zh-CN"/>
        </w:rPr>
        <w:t xml:space="preserve">                  审核人：                  填表时间：</w:t>
      </w:r>
    </w:p>
    <w:p>
      <w:pPr>
        <w:pStyle w:val="5"/>
        <w:spacing w:before="94"/>
        <w:ind w:left="821"/>
      </w:pPr>
      <w:r>
        <w:t>（三）监测方法</w:t>
      </w:r>
    </w:p>
    <w:p>
      <w:pPr>
        <w:pStyle w:val="5"/>
        <w:spacing w:before="185" w:line="384" w:lineRule="auto"/>
        <w:ind w:left="341" w:right="779" w:firstLine="480"/>
        <w:jc w:val="both"/>
      </w:pPr>
      <w:r>
        <w:t>宏观地质调查法，对崩塌、滑坡变形进行人工追踪、巡视，及时报告崩塌、滑坡区内出现的各种微细变化。全站仪监测法，采用全站仪进行水准监测，根据崩塌和滑坡的坡平面形态布设监测点，进行纵向和</w:t>
      </w:r>
      <w:bookmarkStart w:id="35" w:name="_GoBack"/>
      <w:bookmarkEnd w:id="35"/>
      <w:r>
        <w:t>垂向上的位移观测。</w:t>
      </w:r>
    </w:p>
    <w:p>
      <w:pPr>
        <w:pStyle w:val="5"/>
        <w:ind w:left="821"/>
      </w:pPr>
      <w:r>
        <w:t>（四）监测频率</w:t>
      </w:r>
    </w:p>
    <w:p>
      <w:pPr>
        <w:pStyle w:val="5"/>
        <w:spacing w:before="185" w:line="384" w:lineRule="auto"/>
        <w:ind w:left="341" w:right="779" w:firstLine="480"/>
        <w:jc w:val="both"/>
      </w:pPr>
      <w:r>
        <w:t>正常情况下每半月监测 1 次，根据实际情况，对于存在隐患的地段则应每天监测 1 次，或者进行连续跟踪监测，确保及时预警崩塌和滑坡灾害的发生，避免人员财产的损失。</w:t>
      </w:r>
    </w:p>
    <w:p>
      <w:pPr>
        <w:pStyle w:val="5"/>
        <w:ind w:left="821"/>
      </w:pPr>
      <w:r>
        <w:t>（五）技术要求</w:t>
      </w:r>
    </w:p>
    <w:p>
      <w:pPr>
        <w:pStyle w:val="5"/>
        <w:spacing w:before="184" w:line="384" w:lineRule="auto"/>
        <w:ind w:left="341" w:right="779" w:firstLine="480"/>
      </w:pPr>
      <w:r>
        <w:t>根据矿山实际生产情况，在开采过程中的采场边坡进行稳定性监测，实时监测边坡的变化情况。</w:t>
      </w:r>
    </w:p>
    <w:p>
      <w:pPr>
        <w:pStyle w:val="5"/>
        <w:ind w:left="821"/>
      </w:pPr>
      <w:r>
        <w:t>（六）监测时限</w:t>
      </w:r>
    </w:p>
    <w:p>
      <w:pPr>
        <w:pStyle w:val="5"/>
        <w:spacing w:before="185" w:line="384" w:lineRule="auto"/>
        <w:ind w:left="821" w:right="2382"/>
        <w:rPr>
          <w:b/>
        </w:rPr>
      </w:pPr>
      <w:r>
        <w:rPr>
          <w:spacing w:val="-7"/>
        </w:rPr>
        <w:t xml:space="preserve">首期治理期内，自 </w:t>
      </w:r>
      <w:r>
        <w:t>202</w:t>
      </w:r>
      <w:r>
        <w:rPr>
          <w:rFonts w:hint="eastAsia"/>
          <w:lang w:val="en-US" w:eastAsia="zh-CN"/>
        </w:rPr>
        <w:t>4</w:t>
      </w:r>
      <w:r>
        <w:rPr>
          <w:spacing w:val="-40"/>
        </w:rPr>
        <w:t xml:space="preserve">年 </w:t>
      </w:r>
      <w:r>
        <w:t>01</w:t>
      </w:r>
      <w:r>
        <w:rPr>
          <w:spacing w:val="-40"/>
        </w:rPr>
        <w:t xml:space="preserve"> 月 </w:t>
      </w:r>
      <w:r>
        <w:t>01</w:t>
      </w:r>
      <w:r>
        <w:rPr>
          <w:spacing w:val="-30"/>
        </w:rPr>
        <w:t xml:space="preserve"> 日</w:t>
      </w:r>
      <w:r>
        <w:t>～202</w:t>
      </w:r>
      <w:r>
        <w:rPr>
          <w:rFonts w:hint="eastAsia"/>
          <w:lang w:val="en-US" w:eastAsia="zh-CN"/>
        </w:rPr>
        <w:t>4</w:t>
      </w:r>
      <w:r>
        <w:rPr>
          <w:spacing w:val="-40"/>
        </w:rPr>
        <w:t xml:space="preserve">年 </w:t>
      </w:r>
      <w:r>
        <w:t>12</w:t>
      </w:r>
      <w:r>
        <w:rPr>
          <w:spacing w:val="-40"/>
        </w:rPr>
        <w:t xml:space="preserve"> 月 </w:t>
      </w:r>
      <w:r>
        <w:t>31</w:t>
      </w:r>
      <w:r>
        <w:rPr>
          <w:spacing w:val="-26"/>
        </w:rPr>
        <w:t xml:space="preserve"> 日。</w:t>
      </w:r>
      <w:bookmarkStart w:id="28" w:name="二、地形地貌监测"/>
      <w:bookmarkEnd w:id="28"/>
      <w:r>
        <w:rPr>
          <w:b/>
        </w:rPr>
        <w:t>二、地形地貌监测</w:t>
      </w:r>
    </w:p>
    <w:p>
      <w:pPr>
        <w:pStyle w:val="5"/>
        <w:ind w:left="821"/>
      </w:pPr>
      <w:r>
        <w:t>（一）监测内容</w:t>
      </w:r>
    </w:p>
    <w:p>
      <w:pPr>
        <w:pStyle w:val="5"/>
        <w:spacing w:before="184" w:line="384" w:lineRule="auto"/>
        <w:ind w:left="341" w:right="779" w:firstLine="480"/>
      </w:pPr>
      <w:r>
        <w:t>为保护采矿必要破坏土地以外土地免受破坏，对评估区内土地资源、地形地貌景观进行监测。</w:t>
      </w:r>
    </w:p>
    <w:p>
      <w:pPr>
        <w:pStyle w:val="5"/>
        <w:ind w:left="821"/>
      </w:pPr>
      <w:r>
        <w:t>（二）监测方法</w:t>
      </w:r>
    </w:p>
    <w:p>
      <w:pPr>
        <w:pStyle w:val="5"/>
        <w:spacing w:before="1"/>
        <w:rPr>
          <w:sz w:val="10"/>
        </w:rPr>
      </w:pPr>
    </w:p>
    <w:p>
      <w:pPr>
        <w:pStyle w:val="5"/>
        <w:spacing w:before="66" w:line="384" w:lineRule="auto"/>
        <w:ind w:left="341" w:right="779" w:firstLine="480"/>
        <w:jc w:val="both"/>
      </w:pPr>
      <w:bookmarkStart w:id="29" w:name="第六章  经费估算"/>
      <w:bookmarkEnd w:id="29"/>
      <w:bookmarkStart w:id="30" w:name="_bookmark13"/>
      <w:bookmarkEnd w:id="30"/>
      <w:r>
        <w:t>采用目测及拍照摄像相结合的方式，采用路线法，设置监测路线长度为3.87km，对工程场地的外观表现特征参数进行监测，对各区破坏的土地类型进行实地调查。</w:t>
      </w:r>
    </w:p>
    <w:p>
      <w:pPr>
        <w:pStyle w:val="5"/>
        <w:ind w:left="821"/>
      </w:pPr>
      <w:r>
        <w:t>（三）监测频率</w:t>
      </w:r>
    </w:p>
    <w:p>
      <w:pPr>
        <w:pStyle w:val="5"/>
        <w:spacing w:before="185"/>
        <w:ind w:left="821"/>
      </w:pPr>
      <w:r>
        <w:t>每月目测 1-2 次，每年对场地占用情况进行一次拍照摄像。</w:t>
      </w:r>
    </w:p>
    <w:p>
      <w:pPr>
        <w:pStyle w:val="5"/>
        <w:spacing w:before="184"/>
        <w:ind w:left="821"/>
      </w:pPr>
      <w:r>
        <w:t>（四）监测时间</w:t>
      </w:r>
    </w:p>
    <w:p>
      <w:pPr>
        <w:pStyle w:val="5"/>
        <w:spacing w:before="185" w:line="384" w:lineRule="auto"/>
        <w:ind w:left="341" w:right="779" w:firstLine="480"/>
      </w:pPr>
      <w:r>
        <w:rPr>
          <w:spacing w:val="-12"/>
        </w:rPr>
        <w:t xml:space="preserve">首期治理期内，自 </w:t>
      </w:r>
      <w:r>
        <w:t>202</w:t>
      </w:r>
      <w:r>
        <w:rPr>
          <w:rFonts w:hint="eastAsia"/>
          <w:lang w:val="en-US" w:eastAsia="zh-CN"/>
        </w:rPr>
        <w:t>4</w:t>
      </w:r>
      <w:r>
        <w:rPr>
          <w:spacing w:val="-40"/>
        </w:rPr>
        <w:t xml:space="preserve"> 年 </w:t>
      </w:r>
      <w:r>
        <w:t>01</w:t>
      </w:r>
      <w:r>
        <w:rPr>
          <w:spacing w:val="-40"/>
        </w:rPr>
        <w:t xml:space="preserve"> 月 </w:t>
      </w:r>
      <w:r>
        <w:t>01</w:t>
      </w:r>
      <w:r>
        <w:rPr>
          <w:spacing w:val="-30"/>
        </w:rPr>
        <w:t xml:space="preserve"> 日</w:t>
      </w:r>
      <w:r>
        <w:t>～202</w:t>
      </w:r>
      <w:r>
        <w:rPr>
          <w:rFonts w:hint="eastAsia"/>
          <w:lang w:val="en-US" w:eastAsia="zh-CN"/>
        </w:rPr>
        <w:t>4</w:t>
      </w:r>
      <w:r>
        <w:rPr>
          <w:spacing w:val="-40"/>
        </w:rPr>
        <w:t xml:space="preserve">年 </w:t>
      </w:r>
      <w:r>
        <w:t>12</w:t>
      </w:r>
      <w:r>
        <w:rPr>
          <w:spacing w:val="-40"/>
        </w:rPr>
        <w:t xml:space="preserve"> 月 </w:t>
      </w:r>
      <w:r>
        <w:t>31</w:t>
      </w:r>
      <w:r>
        <w:rPr>
          <w:spacing w:val="-14"/>
        </w:rPr>
        <w:t xml:space="preserve"> 日。监测记录格式见</w:t>
      </w:r>
      <w:r>
        <w:rPr>
          <w:spacing w:val="-30"/>
        </w:rPr>
        <w:t xml:space="preserve">表 </w:t>
      </w:r>
      <w:r>
        <w:t>5-</w:t>
      </w:r>
      <w:r>
        <w:rPr>
          <w:rFonts w:hint="eastAsia"/>
          <w:lang w:val="en-US" w:eastAsia="zh-CN"/>
        </w:rPr>
        <w:t>2</w:t>
      </w:r>
      <w:r>
        <w:t>。</w:t>
      </w:r>
    </w:p>
    <w:p>
      <w:pPr>
        <w:tabs>
          <w:tab w:val="left" w:pos="3427"/>
        </w:tabs>
        <w:spacing w:before="0"/>
        <w:ind w:right="0"/>
        <w:jc w:val="left"/>
        <w:rPr>
          <w:b/>
          <w:sz w:val="24"/>
        </w:rPr>
      </w:pPr>
    </w:p>
    <w:p>
      <w:pPr>
        <w:tabs>
          <w:tab w:val="left" w:pos="3427"/>
        </w:tabs>
        <w:spacing w:before="0"/>
        <w:ind w:right="0"/>
        <w:jc w:val="left"/>
        <w:rPr>
          <w:b/>
          <w:sz w:val="24"/>
        </w:rPr>
      </w:pPr>
    </w:p>
    <w:p>
      <w:pPr>
        <w:tabs>
          <w:tab w:val="left" w:pos="3427"/>
        </w:tabs>
        <w:spacing w:before="0"/>
        <w:ind w:right="0"/>
        <w:jc w:val="left"/>
        <w:rPr>
          <w:b/>
          <w:sz w:val="24"/>
        </w:rPr>
      </w:pPr>
    </w:p>
    <w:p>
      <w:pPr>
        <w:tabs>
          <w:tab w:val="left" w:pos="3427"/>
        </w:tabs>
        <w:spacing w:before="0"/>
        <w:ind w:right="0"/>
        <w:jc w:val="left"/>
        <w:rPr>
          <w:b/>
          <w:sz w:val="24"/>
        </w:rPr>
      </w:pPr>
    </w:p>
    <w:p>
      <w:pPr>
        <w:tabs>
          <w:tab w:val="left" w:pos="3427"/>
        </w:tabs>
        <w:spacing w:before="0"/>
        <w:ind w:right="0"/>
        <w:jc w:val="center"/>
        <w:rPr>
          <w:b/>
          <w:sz w:val="24"/>
        </w:rPr>
      </w:pPr>
    </w:p>
    <w:p>
      <w:pPr>
        <w:tabs>
          <w:tab w:val="left" w:pos="3427"/>
        </w:tabs>
        <w:spacing w:before="0"/>
        <w:ind w:right="0"/>
        <w:jc w:val="center"/>
        <w:rPr>
          <w:b/>
          <w:sz w:val="24"/>
        </w:rPr>
      </w:pPr>
    </w:p>
    <w:p>
      <w:pPr>
        <w:tabs>
          <w:tab w:val="left" w:pos="3427"/>
        </w:tabs>
        <w:spacing w:before="0"/>
        <w:ind w:right="0"/>
        <w:jc w:val="center"/>
        <w:rPr>
          <w:b/>
          <w:sz w:val="24"/>
        </w:rPr>
      </w:pPr>
      <w:r>
        <w:rPr>
          <w:b/>
          <w:sz w:val="24"/>
        </w:rPr>
        <w:t>表</w:t>
      </w:r>
      <w:r>
        <w:rPr>
          <w:b/>
          <w:spacing w:val="-62"/>
          <w:sz w:val="24"/>
        </w:rPr>
        <w:t xml:space="preserve"> </w:t>
      </w:r>
      <w:r>
        <w:rPr>
          <w:b/>
          <w:sz w:val="24"/>
        </w:rPr>
        <w:t>5-</w:t>
      </w:r>
      <w:r>
        <w:rPr>
          <w:rFonts w:hint="eastAsia"/>
          <w:b/>
          <w:sz w:val="24"/>
          <w:lang w:val="en-US" w:eastAsia="zh-CN"/>
        </w:rPr>
        <w:t>2</w:t>
      </w:r>
      <w:r>
        <w:rPr>
          <w:b/>
          <w:sz w:val="24"/>
        </w:rPr>
        <w:t>地形地貌及土地复垦监测记录表</w:t>
      </w:r>
    </w:p>
    <w:tbl>
      <w:tblPr>
        <w:tblStyle w:val="11"/>
        <w:tblpPr w:leftFromText="180" w:rightFromText="180" w:vertAnchor="text" w:horzAnchor="page" w:tblpX="1764" w:tblpY="4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numPr>
                <w:ilvl w:val="0"/>
                <w:numId w:val="0"/>
              </w:numPr>
              <w:ind w:right="0" w:rightChars="0"/>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矿山名称</w:t>
            </w:r>
          </w:p>
        </w:tc>
        <w:tc>
          <w:tcPr>
            <w:tcW w:w="7232" w:type="dxa"/>
            <w:vAlign w:val="center"/>
          </w:tcPr>
          <w:p>
            <w:pPr>
              <w:jc w:val="center"/>
              <w:rPr>
                <w:rFonts w:hint="eastAsia"/>
                <w:sz w:val="24"/>
                <w:szCs w:val="24"/>
                <w:lang w:eastAsia="zh-CN"/>
              </w:rPr>
            </w:pPr>
            <w:r>
              <w:rPr>
                <w:rFonts w:hint="eastAsia" w:ascii="宋体" w:hAnsi="宋体" w:eastAsia="宋体" w:cs="宋体"/>
                <w:sz w:val="28"/>
                <w:szCs w:val="28"/>
                <w:lang w:val="zh-CN" w:eastAsia="zh-CN" w:bidi="zh-CN"/>
              </w:rPr>
              <w:t>内蒙古宁城首鑫源矿业发展有限公司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地理位置</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赤峰市宁城县忙农镇西箭村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检测方法</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目测、线路调查法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cs="宋体"/>
                <w:sz w:val="28"/>
                <w:szCs w:val="28"/>
                <w:lang w:val="zh-CN" w:eastAsia="zh-CN" w:bidi="zh-CN"/>
              </w:rPr>
              <w:t>监测内容</w:t>
            </w:r>
          </w:p>
        </w:tc>
        <w:tc>
          <w:tcPr>
            <w:tcW w:w="7232" w:type="dxa"/>
            <w:vAlign w:val="center"/>
          </w:tcPr>
          <w:p>
            <w:pPr>
              <w:pStyle w:val="5"/>
              <w:spacing w:before="185" w:line="384" w:lineRule="auto"/>
              <w:ind w:left="341" w:right="779" w:firstLine="480"/>
              <w:jc w:val="center"/>
              <w:rPr>
                <w:rFonts w:hint="eastAsia"/>
                <w:sz w:val="28"/>
                <w:szCs w:val="28"/>
                <w:lang w:eastAsia="zh-CN"/>
              </w:rPr>
            </w:pPr>
            <w:r>
              <w:rPr>
                <w:rFonts w:hint="eastAsia"/>
                <w:sz w:val="28"/>
                <w:szCs w:val="28"/>
                <w:lang w:eastAsia="zh-CN"/>
              </w:rPr>
              <w:t>地形地貌景观与土地资源、植被生长情况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监测单元名称</w:t>
            </w:r>
          </w:p>
        </w:tc>
        <w:tc>
          <w:tcPr>
            <w:tcW w:w="7232" w:type="dxa"/>
            <w:vAlign w:val="center"/>
          </w:tcPr>
          <w:p>
            <w:pPr>
              <w:pStyle w:val="5"/>
              <w:spacing w:before="185" w:line="384" w:lineRule="auto"/>
              <w:ind w:left="341" w:right="779" w:firstLine="480"/>
              <w:jc w:val="center"/>
              <w:rPr>
                <w:rFonts w:hint="eastAsia" w:eastAsia="宋体"/>
                <w:sz w:val="28"/>
                <w:szCs w:val="28"/>
                <w:lang w:eastAsia="zh-CN"/>
              </w:rPr>
            </w:pPr>
            <w:r>
              <w:rPr>
                <w:rFonts w:hint="eastAsia"/>
                <w:sz w:val="28"/>
                <w:szCs w:val="28"/>
                <w:lang w:eastAsia="zh-CN"/>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sz w:val="28"/>
                <w:szCs w:val="28"/>
                <w:lang w:eastAsia="zh-CN"/>
              </w:rPr>
              <w:t>植被生长情况</w:t>
            </w:r>
          </w:p>
        </w:tc>
        <w:tc>
          <w:tcPr>
            <w:tcW w:w="7232" w:type="dxa"/>
            <w:vAlign w:val="center"/>
          </w:tcPr>
          <w:p>
            <w:pPr>
              <w:pStyle w:val="5"/>
              <w:spacing w:before="185" w:line="384" w:lineRule="auto"/>
              <w:ind w:left="341" w:right="779" w:firstLine="48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sz w:val="28"/>
                <w:szCs w:val="28"/>
                <w:lang w:eastAsia="zh-CN"/>
              </w:rPr>
              <w:t>地形地貌</w:t>
            </w:r>
          </w:p>
        </w:tc>
        <w:tc>
          <w:tcPr>
            <w:tcW w:w="7232" w:type="dxa"/>
            <w:vAlign w:val="center"/>
          </w:tcPr>
          <w:p>
            <w:pPr>
              <w:pStyle w:val="5"/>
              <w:tabs>
                <w:tab w:val="left" w:pos="220"/>
              </w:tabs>
              <w:spacing w:before="185" w:line="384" w:lineRule="auto"/>
              <w:ind w:left="-2420" w:leftChars="0" w:right="779" w:firstLine="0" w:firstLineChars="0"/>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47" w:type="dxa"/>
            <w:vAlign w:val="center"/>
          </w:tcPr>
          <w:p>
            <w:pPr>
              <w:jc w:val="center"/>
              <w:rPr>
                <w:rFonts w:hint="eastAsia" w:ascii="宋体" w:hAnsi="宋体" w:eastAsia="宋体" w:cs="宋体"/>
                <w:sz w:val="28"/>
                <w:szCs w:val="28"/>
                <w:lang w:val="zh-CN" w:eastAsia="zh-CN" w:bidi="zh-CN"/>
              </w:rPr>
            </w:pPr>
            <w:r>
              <w:rPr>
                <w:rFonts w:hint="eastAsia"/>
                <w:sz w:val="28"/>
                <w:szCs w:val="28"/>
                <w:lang w:eastAsia="zh-CN"/>
              </w:rPr>
              <w:t>土地资源</w:t>
            </w:r>
          </w:p>
        </w:tc>
        <w:tc>
          <w:tcPr>
            <w:tcW w:w="7232" w:type="dxa"/>
            <w:vAlign w:val="center"/>
          </w:tcPr>
          <w:p>
            <w:pPr>
              <w:pStyle w:val="5"/>
              <w:spacing w:before="185" w:line="384" w:lineRule="auto"/>
              <w:ind w:left="341" w:right="779" w:firstLine="480"/>
              <w:jc w:val="center"/>
              <w:rPr>
                <w:sz w:val="28"/>
                <w:szCs w:val="28"/>
              </w:rPr>
            </w:pPr>
          </w:p>
        </w:tc>
      </w:tr>
    </w:tbl>
    <w:p>
      <w:pPr>
        <w:pStyle w:val="5"/>
        <w:spacing w:before="2"/>
        <w:rPr>
          <w:b/>
          <w:sz w:val="7"/>
        </w:rPr>
      </w:pPr>
    </w:p>
    <w:p>
      <w:pPr>
        <w:spacing w:after="0"/>
        <w:rPr>
          <w:rFonts w:ascii="Times New Roman"/>
          <w:sz w:val="22"/>
        </w:rPr>
      </w:pPr>
    </w:p>
    <w:p>
      <w:pPr>
        <w:bidi w:val="0"/>
        <w:rPr>
          <w:rFonts w:ascii="宋体" w:hAnsi="宋体" w:eastAsia="宋体" w:cs="宋体"/>
          <w:sz w:val="22"/>
          <w:szCs w:val="22"/>
          <w:lang w:val="zh-CN" w:eastAsia="zh-CN" w:bidi="zh-CN"/>
        </w:rPr>
      </w:pPr>
    </w:p>
    <w:p>
      <w:pPr>
        <w:ind w:firstLine="840" w:firstLineChars="300"/>
        <w:jc w:val="both"/>
        <w:rPr>
          <w:rFonts w:hint="default"/>
          <w:sz w:val="28"/>
          <w:szCs w:val="28"/>
          <w:lang w:val="en-US" w:eastAsia="zh-CN"/>
        </w:rPr>
        <w:sectPr>
          <w:footerReference r:id="rId12" w:type="default"/>
          <w:pgSz w:w="11910" w:h="16840"/>
          <w:pgMar w:top="1580" w:right="920" w:bottom="1420" w:left="1360" w:header="0" w:footer="1149" w:gutter="0"/>
          <w:cols w:space="720" w:num="1"/>
        </w:sectPr>
      </w:pPr>
      <w:r>
        <w:rPr>
          <w:rFonts w:hint="eastAsia"/>
          <w:sz w:val="28"/>
          <w:szCs w:val="28"/>
          <w:lang w:val="zh-CN" w:eastAsia="zh-CN"/>
        </w:rPr>
        <w:t>填表人：</w:t>
      </w:r>
      <w:r>
        <w:rPr>
          <w:rFonts w:hint="eastAsia"/>
          <w:sz w:val="28"/>
          <w:szCs w:val="28"/>
          <w:lang w:val="en-US" w:eastAsia="zh-CN"/>
        </w:rPr>
        <w:t xml:space="preserve">              审核人：            填表时间：</w:t>
      </w:r>
    </w:p>
    <w:p>
      <w:pPr>
        <w:pStyle w:val="5"/>
        <w:spacing w:before="7"/>
        <w:rPr>
          <w:b/>
          <w:sz w:val="25"/>
        </w:rPr>
      </w:pPr>
    </w:p>
    <w:p>
      <w:pPr>
        <w:pStyle w:val="3"/>
        <w:tabs>
          <w:tab w:val="left" w:pos="1199"/>
        </w:tabs>
        <w:spacing w:before="58"/>
        <w:ind w:right="441"/>
      </w:pPr>
      <w:r>
        <w:t>第六章</w:t>
      </w:r>
      <w:r>
        <w:tab/>
      </w:r>
      <w:r>
        <w:t>经费估算</w:t>
      </w:r>
    </w:p>
    <w:p>
      <w:pPr>
        <w:pStyle w:val="5"/>
        <w:spacing w:before="3"/>
        <w:rPr>
          <w:rFonts w:ascii="黑体"/>
          <w:sz w:val="28"/>
        </w:rPr>
      </w:pPr>
    </w:p>
    <w:p>
      <w:pPr>
        <w:spacing w:before="0" w:line="364" w:lineRule="auto"/>
        <w:ind w:left="821" w:right="3944" w:firstLine="2690"/>
        <w:jc w:val="left"/>
        <w:rPr>
          <w:sz w:val="24"/>
        </w:rPr>
      </w:pPr>
      <w:bookmarkStart w:id="31" w:name="_bookmark14"/>
      <w:bookmarkEnd w:id="31"/>
      <w:bookmarkStart w:id="32" w:name="一、投资估算的依据"/>
      <w:bookmarkEnd w:id="32"/>
      <w:r>
        <w:rPr>
          <w:b/>
          <w:spacing w:val="-2"/>
          <w:sz w:val="24"/>
        </w:rPr>
        <w:t>一、投资估算的依据</w:t>
      </w:r>
      <w:r>
        <w:rPr>
          <w:sz w:val="24"/>
        </w:rPr>
        <w:t>本项目投资估算主要参照依据如下：</w:t>
      </w:r>
    </w:p>
    <w:p>
      <w:pPr>
        <w:pStyle w:val="5"/>
        <w:spacing w:line="306" w:lineRule="exact"/>
        <w:ind w:left="821"/>
      </w:pPr>
      <w:r>
        <w:rPr>
          <w:rFonts w:ascii="Times New Roman" w:eastAsia="Times New Roman"/>
        </w:rPr>
        <w:t>1</w:t>
      </w:r>
      <w:r>
        <w:t>、本年度矿山地质环境治理工程量；</w:t>
      </w:r>
    </w:p>
    <w:p>
      <w:pPr>
        <w:pStyle w:val="5"/>
        <w:spacing w:before="161"/>
        <w:ind w:left="821"/>
        <w:rPr>
          <w:rFonts w:ascii="Times New Roman" w:eastAsia="Times New Roman"/>
        </w:rPr>
      </w:pPr>
      <w:r>
        <w:rPr>
          <w:rFonts w:ascii="Times New Roman" w:eastAsia="Times New Roman"/>
        </w:rPr>
        <w:t>2</w:t>
      </w:r>
      <w:r>
        <w:t>、《内蒙古自治区矿山地质环境治理工程预算定额标准》（内财建</w:t>
      </w:r>
      <w:r>
        <w:rPr>
          <w:rFonts w:ascii="Times New Roman" w:eastAsia="Times New Roman"/>
        </w:rPr>
        <w:t>[2013]600</w:t>
      </w:r>
    </w:p>
    <w:p>
      <w:pPr>
        <w:pStyle w:val="5"/>
        <w:spacing w:before="158"/>
        <w:ind w:left="341"/>
      </w:pPr>
      <w:r>
        <w:t>号）</w:t>
      </w:r>
    </w:p>
    <w:p>
      <w:pPr>
        <w:spacing w:before="160" w:line="489" w:lineRule="auto"/>
        <w:ind w:left="787" w:right="1148" w:firstLine="0"/>
        <w:jc w:val="center"/>
        <w:rPr>
          <w:b/>
          <w:sz w:val="24"/>
        </w:rPr>
      </w:pPr>
      <w:r>
        <w:rPr>
          <w:rFonts w:ascii="Times New Roman" w:eastAsia="Times New Roman"/>
          <w:sz w:val="24"/>
        </w:rPr>
        <w:t>3</w:t>
      </w:r>
      <w:r>
        <w:rPr>
          <w:sz w:val="24"/>
        </w:rPr>
        <w:t>、赤峰市材料价格信息（</w:t>
      </w:r>
      <w:r>
        <w:rPr>
          <w:rFonts w:ascii="Times New Roman" w:eastAsia="Times New Roman"/>
          <w:sz w:val="24"/>
        </w:rPr>
        <w:t>202</w:t>
      </w:r>
      <w:r>
        <w:rPr>
          <w:rFonts w:hint="eastAsia" w:ascii="Times New Roman"/>
          <w:sz w:val="24"/>
          <w:lang w:val="en-US" w:eastAsia="zh-CN"/>
        </w:rPr>
        <w:t>2</w:t>
      </w:r>
      <w:r>
        <w:rPr>
          <w:sz w:val="24"/>
        </w:rPr>
        <w:t xml:space="preserve">年 </w:t>
      </w:r>
      <w:r>
        <w:rPr>
          <w:rFonts w:ascii="Times New Roman" w:eastAsia="Times New Roman"/>
          <w:sz w:val="24"/>
        </w:rPr>
        <w:t xml:space="preserve">4 </w:t>
      </w:r>
      <w:r>
        <w:rPr>
          <w:sz w:val="24"/>
        </w:rPr>
        <w:t>季度）及赤峰市材料价格市场询价。</w:t>
      </w:r>
      <w:bookmarkStart w:id="33" w:name=" 二、本期治理工程总经费预算 "/>
      <w:bookmarkEnd w:id="33"/>
      <w:bookmarkStart w:id="34" w:name="_bookmark15"/>
      <w:bookmarkEnd w:id="34"/>
      <w:r>
        <w:rPr>
          <w:b/>
          <w:sz w:val="24"/>
        </w:rPr>
        <w:t>二、本期治理工程总经费预算</w:t>
      </w:r>
    </w:p>
    <w:p>
      <w:pPr>
        <w:pStyle w:val="5"/>
        <w:spacing w:line="241" w:lineRule="exact"/>
        <w:ind w:left="821"/>
      </w:pPr>
      <w:r>
        <w:rPr>
          <w:spacing w:val="-24"/>
        </w:rPr>
        <w:t xml:space="preserve">经估算，矿山 </w:t>
      </w:r>
      <w:r>
        <w:t>202</w:t>
      </w:r>
      <w:r>
        <w:rPr>
          <w:rFonts w:hint="eastAsia"/>
          <w:lang w:val="en-US" w:eastAsia="zh-CN"/>
        </w:rPr>
        <w:t>4</w:t>
      </w:r>
      <w:r>
        <w:rPr>
          <w:spacing w:val="-13"/>
        </w:rPr>
        <w:t xml:space="preserve"> 年度矿山地质环境治理工程经费预算总额为：</w:t>
      </w:r>
      <w:r>
        <w:rPr>
          <w:rFonts w:hint="eastAsia"/>
          <w:lang w:val="en-US" w:eastAsia="zh-CN"/>
        </w:rPr>
        <w:t>151</w:t>
      </w:r>
      <w:r>
        <w:rPr>
          <w:spacing w:val="-15"/>
        </w:rPr>
        <w:t>万元，</w:t>
      </w:r>
    </w:p>
    <w:p>
      <w:pPr>
        <w:pStyle w:val="5"/>
        <w:spacing w:before="185"/>
        <w:ind w:left="341"/>
      </w:pPr>
      <w:r>
        <w:t>工程施工费</w:t>
      </w:r>
      <w:r>
        <w:rPr>
          <w:rFonts w:hint="eastAsia"/>
          <w:lang w:val="en-US" w:eastAsia="zh-CN"/>
        </w:rPr>
        <w:t>133</w:t>
      </w:r>
      <w:r>
        <w:t xml:space="preserve"> 万元，监测费 </w:t>
      </w:r>
      <w:r>
        <w:rPr>
          <w:rFonts w:hint="eastAsia"/>
          <w:lang w:val="en-US" w:eastAsia="zh-CN"/>
        </w:rPr>
        <w:t>6</w:t>
      </w:r>
      <w:r>
        <w:t>.00 万元</w:t>
      </w:r>
      <w:r>
        <w:rPr>
          <w:rFonts w:hint="eastAsia"/>
          <w:lang w:eastAsia="zh-CN"/>
        </w:rPr>
        <w:t>，</w:t>
      </w:r>
      <w:r>
        <w:t>管护费</w:t>
      </w:r>
      <w:r>
        <w:rPr>
          <w:rFonts w:hint="eastAsia"/>
          <w:lang w:val="en-US" w:eastAsia="zh-CN"/>
        </w:rPr>
        <w:t>12</w:t>
      </w:r>
      <w:r>
        <w:t>.00 万元。</w:t>
      </w:r>
    </w:p>
    <w:p>
      <w:pPr>
        <w:pStyle w:val="5"/>
        <w:spacing w:before="184"/>
        <w:ind w:left="821"/>
      </w:pPr>
      <w:r>
        <w:t>工程经费预算总额结果详见表 6-1。</w:t>
      </w:r>
    </w:p>
    <w:p>
      <w:pPr>
        <w:pStyle w:val="4"/>
        <w:tabs>
          <w:tab w:val="left" w:pos="861"/>
        </w:tabs>
        <w:spacing w:before="103" w:after="10"/>
        <w:ind w:left="0" w:right="435"/>
        <w:jc w:val="center"/>
      </w:pPr>
      <w:r>
        <w:t>表</w:t>
      </w:r>
      <w:r>
        <w:rPr>
          <w:spacing w:val="-61"/>
        </w:rPr>
        <w:t xml:space="preserve"> </w:t>
      </w:r>
      <w:r>
        <w:rPr>
          <w:rFonts w:ascii="Times New Roman" w:eastAsia="Times New Roman"/>
        </w:rPr>
        <w:t>6-1</w:t>
      </w:r>
      <w:r>
        <w:rPr>
          <w:rFonts w:ascii="Times New Roman" w:eastAsia="Times New Roman"/>
        </w:rPr>
        <w:tab/>
      </w:r>
      <w:r>
        <w:t>预算总表</w:t>
      </w:r>
    </w:p>
    <w:tbl>
      <w:tblPr>
        <w:tblStyle w:val="10"/>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5"/>
        <w:gridCol w:w="2084"/>
        <w:gridCol w:w="2342"/>
        <w:gridCol w:w="3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85" w:type="dxa"/>
            <w:vMerge w:val="restart"/>
          </w:tcPr>
          <w:p>
            <w:pPr>
              <w:pStyle w:val="15"/>
              <w:spacing w:before="4"/>
              <w:rPr>
                <w:b/>
                <w:sz w:val="15"/>
              </w:rPr>
            </w:pPr>
          </w:p>
          <w:p>
            <w:pPr>
              <w:pStyle w:val="15"/>
              <w:spacing w:before="1"/>
              <w:ind w:left="182"/>
              <w:rPr>
                <w:sz w:val="21"/>
              </w:rPr>
            </w:pPr>
            <w:r>
              <w:rPr>
                <w:sz w:val="21"/>
              </w:rPr>
              <w:t>序号</w:t>
            </w:r>
          </w:p>
        </w:tc>
        <w:tc>
          <w:tcPr>
            <w:tcW w:w="2084" w:type="dxa"/>
          </w:tcPr>
          <w:p>
            <w:pPr>
              <w:pStyle w:val="15"/>
              <w:spacing w:before="29"/>
              <w:ind w:left="286" w:right="277"/>
              <w:jc w:val="center"/>
              <w:rPr>
                <w:sz w:val="21"/>
              </w:rPr>
            </w:pPr>
            <w:r>
              <w:rPr>
                <w:sz w:val="21"/>
              </w:rPr>
              <w:t>工程或费用名称</w:t>
            </w:r>
          </w:p>
        </w:tc>
        <w:tc>
          <w:tcPr>
            <w:tcW w:w="2342" w:type="dxa"/>
          </w:tcPr>
          <w:p>
            <w:pPr>
              <w:pStyle w:val="15"/>
              <w:spacing w:before="29"/>
              <w:ind w:left="309" w:right="303"/>
              <w:jc w:val="center"/>
              <w:rPr>
                <w:sz w:val="21"/>
              </w:rPr>
            </w:pPr>
            <w:r>
              <w:rPr>
                <w:sz w:val="21"/>
              </w:rPr>
              <w:t>预算金额（万元）</w:t>
            </w:r>
          </w:p>
        </w:tc>
        <w:tc>
          <w:tcPr>
            <w:tcW w:w="3509" w:type="dxa"/>
          </w:tcPr>
          <w:p>
            <w:pPr>
              <w:pStyle w:val="15"/>
              <w:spacing w:before="29"/>
              <w:ind w:left="420" w:right="413"/>
              <w:jc w:val="center"/>
              <w:rPr>
                <w:sz w:val="21"/>
              </w:rPr>
            </w:pPr>
            <w:r>
              <w:rPr>
                <w:sz w:val="21"/>
              </w:rPr>
              <w:t>各费用占总费用的比例（%）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85" w:type="dxa"/>
            <w:vMerge w:val="continue"/>
            <w:tcBorders>
              <w:top w:val="nil"/>
            </w:tcBorders>
          </w:tcPr>
          <w:p>
            <w:pPr>
              <w:rPr>
                <w:sz w:val="2"/>
                <w:szCs w:val="2"/>
              </w:rPr>
            </w:pPr>
          </w:p>
        </w:tc>
        <w:tc>
          <w:tcPr>
            <w:tcW w:w="2084" w:type="dxa"/>
          </w:tcPr>
          <w:p>
            <w:pPr>
              <w:pStyle w:val="15"/>
              <w:spacing w:before="27"/>
              <w:ind w:left="8"/>
              <w:jc w:val="center"/>
              <w:rPr>
                <w:sz w:val="21"/>
              </w:rPr>
            </w:pPr>
            <w:r>
              <w:rPr>
                <w:w w:val="99"/>
                <w:sz w:val="21"/>
              </w:rPr>
              <w:t>1</w:t>
            </w:r>
          </w:p>
        </w:tc>
        <w:tc>
          <w:tcPr>
            <w:tcW w:w="2342" w:type="dxa"/>
          </w:tcPr>
          <w:p>
            <w:pPr>
              <w:pStyle w:val="15"/>
              <w:spacing w:before="27"/>
              <w:ind w:left="8"/>
              <w:jc w:val="center"/>
              <w:rPr>
                <w:sz w:val="21"/>
              </w:rPr>
            </w:pPr>
            <w:r>
              <w:rPr>
                <w:w w:val="99"/>
                <w:sz w:val="21"/>
              </w:rPr>
              <w:t>2</w:t>
            </w:r>
          </w:p>
        </w:tc>
        <w:tc>
          <w:tcPr>
            <w:tcW w:w="3509" w:type="dxa"/>
          </w:tcPr>
          <w:p>
            <w:pPr>
              <w:pStyle w:val="15"/>
              <w:spacing w:before="27"/>
              <w:ind w:left="8"/>
              <w:jc w:val="center"/>
              <w:rPr>
                <w:sz w:val="21"/>
              </w:rPr>
            </w:pPr>
            <w:r>
              <w:rPr>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85" w:type="dxa"/>
          </w:tcPr>
          <w:p>
            <w:pPr>
              <w:pStyle w:val="15"/>
              <w:spacing w:before="27"/>
              <w:ind w:left="285"/>
              <w:rPr>
                <w:sz w:val="21"/>
              </w:rPr>
            </w:pPr>
            <w:r>
              <w:rPr>
                <w:w w:val="99"/>
                <w:sz w:val="21"/>
              </w:rPr>
              <w:t>一</w:t>
            </w:r>
          </w:p>
        </w:tc>
        <w:tc>
          <w:tcPr>
            <w:tcW w:w="2084" w:type="dxa"/>
          </w:tcPr>
          <w:p>
            <w:pPr>
              <w:pStyle w:val="15"/>
              <w:spacing w:before="27"/>
              <w:ind w:left="284" w:right="277"/>
              <w:jc w:val="center"/>
              <w:rPr>
                <w:sz w:val="21"/>
              </w:rPr>
            </w:pPr>
            <w:r>
              <w:rPr>
                <w:sz w:val="21"/>
              </w:rPr>
              <w:t>工程施工费</w:t>
            </w:r>
          </w:p>
        </w:tc>
        <w:tc>
          <w:tcPr>
            <w:tcW w:w="2342" w:type="dxa"/>
          </w:tcPr>
          <w:p>
            <w:pPr>
              <w:pStyle w:val="15"/>
              <w:spacing w:before="27"/>
              <w:ind w:left="309" w:right="299"/>
              <w:jc w:val="center"/>
              <w:rPr>
                <w:rFonts w:hint="default" w:eastAsia="宋体"/>
                <w:sz w:val="21"/>
                <w:lang w:val="en-US" w:eastAsia="zh-CN"/>
              </w:rPr>
            </w:pPr>
            <w:r>
              <w:rPr>
                <w:rFonts w:hint="eastAsia"/>
                <w:sz w:val="21"/>
                <w:lang w:val="en-US" w:eastAsia="zh-CN"/>
              </w:rPr>
              <w:t>133</w:t>
            </w:r>
          </w:p>
        </w:tc>
        <w:tc>
          <w:tcPr>
            <w:tcW w:w="3509" w:type="dxa"/>
          </w:tcPr>
          <w:p>
            <w:pPr>
              <w:pStyle w:val="15"/>
              <w:spacing w:before="27"/>
              <w:ind w:left="420" w:right="410"/>
              <w:jc w:val="center"/>
              <w:rPr>
                <w:rFonts w:hint="default" w:eastAsia="宋体"/>
                <w:sz w:val="21"/>
                <w:lang w:val="en-US" w:eastAsia="zh-CN"/>
              </w:rPr>
            </w:pPr>
            <w:r>
              <w:rPr>
                <w:rFonts w:hint="eastAsia"/>
                <w:sz w:val="21"/>
                <w:lang w:val="en-US" w:eastAsia="zh-CN"/>
              </w:rPr>
              <w:t>88.1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85" w:type="dxa"/>
          </w:tcPr>
          <w:p>
            <w:pPr>
              <w:pStyle w:val="15"/>
              <w:spacing w:before="27"/>
              <w:ind w:left="285"/>
              <w:rPr>
                <w:sz w:val="21"/>
              </w:rPr>
            </w:pPr>
            <w:r>
              <w:rPr>
                <w:w w:val="99"/>
                <w:sz w:val="21"/>
              </w:rPr>
              <w:t>二</w:t>
            </w:r>
          </w:p>
        </w:tc>
        <w:tc>
          <w:tcPr>
            <w:tcW w:w="2084" w:type="dxa"/>
          </w:tcPr>
          <w:p>
            <w:pPr>
              <w:pStyle w:val="15"/>
              <w:spacing w:before="27"/>
              <w:ind w:left="284" w:right="277"/>
              <w:jc w:val="center"/>
              <w:rPr>
                <w:sz w:val="21"/>
              </w:rPr>
            </w:pPr>
            <w:r>
              <w:rPr>
                <w:sz w:val="21"/>
              </w:rPr>
              <w:t>其他费用</w:t>
            </w:r>
          </w:p>
        </w:tc>
        <w:tc>
          <w:tcPr>
            <w:tcW w:w="2342" w:type="dxa"/>
          </w:tcPr>
          <w:p>
            <w:pPr>
              <w:pStyle w:val="15"/>
              <w:rPr>
                <w:rFonts w:ascii="Times New Roman"/>
                <w:sz w:val="22"/>
              </w:rPr>
            </w:pPr>
          </w:p>
        </w:tc>
        <w:tc>
          <w:tcPr>
            <w:tcW w:w="3509" w:type="dxa"/>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85" w:type="dxa"/>
          </w:tcPr>
          <w:p>
            <w:pPr>
              <w:pStyle w:val="15"/>
              <w:spacing w:before="28"/>
              <w:ind w:left="285"/>
              <w:rPr>
                <w:sz w:val="21"/>
              </w:rPr>
            </w:pPr>
            <w:r>
              <w:rPr>
                <w:w w:val="99"/>
                <w:sz w:val="21"/>
              </w:rPr>
              <w:t>三</w:t>
            </w:r>
          </w:p>
        </w:tc>
        <w:tc>
          <w:tcPr>
            <w:tcW w:w="2084" w:type="dxa"/>
          </w:tcPr>
          <w:p>
            <w:pPr>
              <w:pStyle w:val="15"/>
              <w:spacing w:before="28"/>
              <w:ind w:left="284" w:right="277"/>
              <w:jc w:val="center"/>
              <w:rPr>
                <w:sz w:val="21"/>
              </w:rPr>
            </w:pPr>
            <w:r>
              <w:rPr>
                <w:sz w:val="21"/>
              </w:rPr>
              <w:t>不可预见费</w:t>
            </w:r>
          </w:p>
        </w:tc>
        <w:tc>
          <w:tcPr>
            <w:tcW w:w="2342" w:type="dxa"/>
          </w:tcPr>
          <w:p>
            <w:pPr>
              <w:pStyle w:val="15"/>
              <w:rPr>
                <w:rFonts w:ascii="Times New Roman"/>
                <w:sz w:val="22"/>
              </w:rPr>
            </w:pPr>
          </w:p>
        </w:tc>
        <w:tc>
          <w:tcPr>
            <w:tcW w:w="3509" w:type="dxa"/>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85" w:type="dxa"/>
          </w:tcPr>
          <w:p>
            <w:pPr>
              <w:pStyle w:val="15"/>
              <w:spacing w:before="28"/>
              <w:ind w:left="285"/>
              <w:rPr>
                <w:sz w:val="21"/>
              </w:rPr>
            </w:pPr>
            <w:r>
              <w:rPr>
                <w:w w:val="99"/>
                <w:sz w:val="21"/>
              </w:rPr>
              <w:t>四</w:t>
            </w:r>
          </w:p>
        </w:tc>
        <w:tc>
          <w:tcPr>
            <w:tcW w:w="2084" w:type="dxa"/>
          </w:tcPr>
          <w:p>
            <w:pPr>
              <w:pStyle w:val="15"/>
              <w:spacing w:before="28"/>
              <w:ind w:left="284" w:right="277"/>
              <w:jc w:val="center"/>
              <w:rPr>
                <w:sz w:val="21"/>
              </w:rPr>
            </w:pPr>
            <w:r>
              <w:rPr>
                <w:sz w:val="21"/>
              </w:rPr>
              <w:t>监测费</w:t>
            </w:r>
          </w:p>
        </w:tc>
        <w:tc>
          <w:tcPr>
            <w:tcW w:w="2342" w:type="dxa"/>
          </w:tcPr>
          <w:p>
            <w:pPr>
              <w:pStyle w:val="15"/>
              <w:spacing w:before="28"/>
              <w:ind w:left="309" w:right="299"/>
              <w:jc w:val="center"/>
              <w:rPr>
                <w:sz w:val="21"/>
              </w:rPr>
            </w:pPr>
            <w:r>
              <w:rPr>
                <w:rFonts w:hint="eastAsia"/>
                <w:sz w:val="21"/>
                <w:lang w:val="en-US" w:eastAsia="zh-CN"/>
              </w:rPr>
              <w:t>6</w:t>
            </w:r>
            <w:r>
              <w:rPr>
                <w:sz w:val="21"/>
              </w:rPr>
              <w:t>.00</w:t>
            </w:r>
          </w:p>
        </w:tc>
        <w:tc>
          <w:tcPr>
            <w:tcW w:w="3509" w:type="dxa"/>
          </w:tcPr>
          <w:p>
            <w:pPr>
              <w:pStyle w:val="15"/>
              <w:spacing w:before="28"/>
              <w:ind w:left="420" w:right="412"/>
              <w:jc w:val="center"/>
              <w:rPr>
                <w:rFonts w:hint="default" w:eastAsia="宋体"/>
                <w:sz w:val="21"/>
                <w:lang w:val="en-US" w:eastAsia="zh-CN"/>
              </w:rPr>
            </w:pPr>
            <w:r>
              <w:rPr>
                <w:rFonts w:hint="eastAsia"/>
                <w:sz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85" w:type="dxa"/>
          </w:tcPr>
          <w:p>
            <w:pPr>
              <w:pStyle w:val="15"/>
              <w:spacing w:before="28"/>
              <w:ind w:left="285"/>
              <w:rPr>
                <w:rFonts w:hint="eastAsia" w:eastAsia="宋体"/>
                <w:w w:val="99"/>
                <w:sz w:val="21"/>
                <w:lang w:eastAsia="zh-CN"/>
              </w:rPr>
            </w:pPr>
            <w:r>
              <w:rPr>
                <w:rFonts w:hint="eastAsia"/>
                <w:w w:val="99"/>
                <w:sz w:val="21"/>
                <w:lang w:eastAsia="zh-CN"/>
              </w:rPr>
              <w:t>五</w:t>
            </w:r>
          </w:p>
        </w:tc>
        <w:tc>
          <w:tcPr>
            <w:tcW w:w="2084" w:type="dxa"/>
          </w:tcPr>
          <w:p>
            <w:pPr>
              <w:pStyle w:val="15"/>
              <w:spacing w:before="28"/>
              <w:ind w:left="284" w:right="277"/>
              <w:jc w:val="center"/>
              <w:rPr>
                <w:rFonts w:hint="eastAsia" w:eastAsia="宋体"/>
                <w:sz w:val="21"/>
                <w:lang w:eastAsia="zh-CN"/>
              </w:rPr>
            </w:pPr>
            <w:r>
              <w:rPr>
                <w:rFonts w:hint="eastAsia"/>
                <w:sz w:val="21"/>
                <w:lang w:eastAsia="zh-CN"/>
              </w:rPr>
              <w:t>管护费</w:t>
            </w:r>
          </w:p>
        </w:tc>
        <w:tc>
          <w:tcPr>
            <w:tcW w:w="2342" w:type="dxa"/>
          </w:tcPr>
          <w:p>
            <w:pPr>
              <w:pStyle w:val="15"/>
              <w:spacing w:before="28"/>
              <w:ind w:left="309" w:right="299"/>
              <w:jc w:val="center"/>
              <w:rPr>
                <w:rFonts w:hint="default" w:eastAsia="宋体"/>
                <w:sz w:val="21"/>
                <w:lang w:val="en-US" w:eastAsia="zh-CN"/>
              </w:rPr>
            </w:pPr>
            <w:r>
              <w:rPr>
                <w:rFonts w:hint="eastAsia"/>
                <w:sz w:val="21"/>
                <w:lang w:val="en-US" w:eastAsia="zh-CN"/>
              </w:rPr>
              <w:t>12.00</w:t>
            </w:r>
          </w:p>
        </w:tc>
        <w:tc>
          <w:tcPr>
            <w:tcW w:w="3509" w:type="dxa"/>
          </w:tcPr>
          <w:p>
            <w:pPr>
              <w:pStyle w:val="15"/>
              <w:spacing w:before="28"/>
              <w:ind w:left="420" w:right="412"/>
              <w:jc w:val="center"/>
              <w:rPr>
                <w:rFonts w:hint="default" w:eastAsia="宋体"/>
                <w:sz w:val="21"/>
                <w:lang w:val="en-US" w:eastAsia="zh-CN"/>
              </w:rPr>
            </w:pPr>
            <w:r>
              <w:rPr>
                <w:rFonts w:hint="eastAsia"/>
                <w:sz w:val="21"/>
                <w:lang w:val="en-US" w:eastAsia="zh-CN"/>
              </w:rPr>
              <w:t>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869" w:type="dxa"/>
            <w:gridSpan w:val="2"/>
          </w:tcPr>
          <w:p>
            <w:pPr>
              <w:pStyle w:val="15"/>
              <w:tabs>
                <w:tab w:val="left" w:pos="427"/>
              </w:tabs>
              <w:spacing w:before="29"/>
              <w:ind w:left="7"/>
              <w:jc w:val="center"/>
              <w:rPr>
                <w:b/>
                <w:sz w:val="21"/>
              </w:rPr>
            </w:pPr>
            <w:r>
              <w:rPr>
                <w:b/>
                <w:sz w:val="21"/>
              </w:rPr>
              <w:t>总</w:t>
            </w:r>
            <w:r>
              <w:rPr>
                <w:b/>
                <w:sz w:val="21"/>
              </w:rPr>
              <w:tab/>
            </w:r>
            <w:r>
              <w:rPr>
                <w:b/>
                <w:sz w:val="21"/>
              </w:rPr>
              <w:t>计</w:t>
            </w:r>
          </w:p>
        </w:tc>
        <w:tc>
          <w:tcPr>
            <w:tcW w:w="2342" w:type="dxa"/>
          </w:tcPr>
          <w:p>
            <w:pPr>
              <w:pStyle w:val="15"/>
              <w:spacing w:before="29"/>
              <w:ind w:left="309" w:right="297"/>
              <w:jc w:val="center"/>
              <w:rPr>
                <w:rFonts w:hint="default" w:eastAsia="宋体"/>
                <w:b/>
                <w:sz w:val="21"/>
                <w:lang w:val="en-US" w:eastAsia="zh-CN"/>
              </w:rPr>
            </w:pPr>
            <w:r>
              <w:rPr>
                <w:rFonts w:hint="eastAsia"/>
                <w:b/>
                <w:sz w:val="21"/>
                <w:lang w:val="en-US" w:eastAsia="zh-CN"/>
              </w:rPr>
              <w:t>151</w:t>
            </w:r>
          </w:p>
        </w:tc>
        <w:tc>
          <w:tcPr>
            <w:tcW w:w="3509" w:type="dxa"/>
          </w:tcPr>
          <w:p>
            <w:pPr>
              <w:pStyle w:val="15"/>
              <w:spacing w:before="29"/>
              <w:ind w:left="420" w:right="410"/>
              <w:jc w:val="center"/>
              <w:rPr>
                <w:sz w:val="21"/>
              </w:rPr>
            </w:pPr>
            <w:r>
              <w:rPr>
                <w:b/>
                <w:bCs/>
                <w:sz w:val="21"/>
              </w:rPr>
              <w:t>100.00</w:t>
            </w:r>
          </w:p>
        </w:tc>
      </w:tr>
    </w:tbl>
    <w:p>
      <w:pPr>
        <w:pStyle w:val="5"/>
        <w:spacing w:before="4"/>
        <w:rPr>
          <w:b/>
          <w:sz w:val="26"/>
        </w:rPr>
      </w:pPr>
    </w:p>
    <w:p/>
    <w:sectPr>
      <w:pgSz w:w="11910" w:h="16840"/>
      <w:pgMar w:top="1580" w:right="920" w:bottom="1340" w:left="1360" w:header="0" w:footer="114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299.45pt;margin-top:769.45pt;height:12pt;width:6.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309.35pt;margin-top:781.2pt;height:12pt;width:8.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307.1pt;margin-top:781.2pt;height:12pt;width:20.1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2"/>
                  <w:ind w:left="181" w:right="0" w:firstLine="0"/>
                  <w:jc w:val="left"/>
                  <w:rPr>
                    <w:rFonts w:ascii="Times New Roman"/>
                    <w:sz w:val="18"/>
                  </w:rPr>
                </w:pPr>
                <w:r>
                  <w:fldChar w:fldCharType="begin"/>
                </w:r>
                <w:r>
                  <w:rPr>
                    <w:rFonts w:ascii="Times New Roman"/>
                    <w:sz w:val="18"/>
                  </w:rPr>
                  <w:instrText xml:space="preserve"> PAGE </w:instrText>
                </w:r>
                <w:r>
                  <w:fldChar w:fldCharType="separate"/>
                </w:r>
                <w:r>
                  <w:t>13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307.1pt;margin-top:781.2pt;height:12pt;width:13.1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307.1pt;margin-top:781.2pt;height:12pt;width:13.1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287.3pt;margin-top:767.75pt;height:13.65pt;width:13.3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46"/>
                  <w:ind w:left="44" w:right="0" w:firstLine="0"/>
                  <w:jc w:val="left"/>
                  <w:rPr>
                    <w:rFonts w:ascii="Times New Roman"/>
                    <w:sz w:val="18"/>
                  </w:rPr>
                </w:pPr>
                <w:r>
                  <w:fldChar w:fldCharType="begin"/>
                </w:r>
                <w:r>
                  <w:rPr>
                    <w:rFonts w:ascii="Times New Roman"/>
                    <w:sz w:val="18"/>
                  </w:rPr>
                  <w:instrText xml:space="preserve"> PAGE </w:instrText>
                </w:r>
                <w:r>
                  <w:fldChar w:fldCharType="separate"/>
                </w:r>
                <w:r>
                  <w:t>26</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5" o:spid="_x0000_s2055" o:spt="202" type="#_x0000_t202" style="position:absolute;left:0pt;margin-left:287.55pt;margin-top:769.45pt;height:12pt;width:13.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34</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0"/>
      <w:numFmt w:val="decimal"/>
      <w:lvlText w:val="%1"/>
      <w:lvlJc w:val="left"/>
      <w:pPr>
        <w:ind w:left="440" w:hanging="561"/>
        <w:jc w:val="left"/>
      </w:pPr>
      <w:rPr>
        <w:rFonts w:hint="default"/>
        <w:lang w:val="zh-CN" w:eastAsia="zh-CN" w:bidi="zh-CN"/>
      </w:rPr>
    </w:lvl>
    <w:lvl w:ilvl="1" w:tentative="0">
      <w:start w:val="15"/>
      <w:numFmt w:val="decimal"/>
      <w:lvlText w:val="%1-%2"/>
      <w:lvlJc w:val="left"/>
      <w:pPr>
        <w:ind w:left="440" w:hanging="561"/>
        <w:jc w:val="left"/>
      </w:pPr>
      <w:rPr>
        <w:rFonts w:hint="default" w:ascii="Times New Roman" w:hAnsi="Times New Roman" w:eastAsia="Times New Roman" w:cs="Times New Roman"/>
        <w:spacing w:val="-60"/>
        <w:w w:val="100"/>
        <w:sz w:val="22"/>
        <w:szCs w:val="22"/>
        <w:lang w:val="zh-CN" w:eastAsia="zh-CN" w:bidi="zh-CN"/>
      </w:rPr>
    </w:lvl>
    <w:lvl w:ilvl="2" w:tentative="0">
      <w:start w:val="1"/>
      <w:numFmt w:val="decimal"/>
      <w:lvlText w:val="（%3）"/>
      <w:lvlJc w:val="left"/>
      <w:pPr>
        <w:ind w:left="152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321" w:hanging="601"/>
      </w:pPr>
      <w:rPr>
        <w:rFonts w:hint="default"/>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122" w:hanging="601"/>
      </w:pPr>
      <w:rPr>
        <w:rFonts w:hint="default"/>
        <w:lang w:val="zh-CN" w:eastAsia="zh-CN" w:bidi="zh-CN"/>
      </w:rPr>
    </w:lvl>
    <w:lvl w:ilvl="6" w:tentative="0">
      <w:start w:val="0"/>
      <w:numFmt w:val="bullet"/>
      <w:lvlText w:val="•"/>
      <w:lvlJc w:val="left"/>
      <w:pPr>
        <w:ind w:left="6023" w:hanging="601"/>
      </w:pPr>
      <w:rPr>
        <w:rFonts w:hint="default"/>
        <w:lang w:val="zh-CN" w:eastAsia="zh-CN" w:bidi="zh-CN"/>
      </w:rPr>
    </w:lvl>
    <w:lvl w:ilvl="7" w:tentative="0">
      <w:start w:val="0"/>
      <w:numFmt w:val="bullet"/>
      <w:lvlText w:val="•"/>
      <w:lvlJc w:val="left"/>
      <w:pPr>
        <w:ind w:left="6924" w:hanging="601"/>
      </w:pPr>
      <w:rPr>
        <w:rFonts w:hint="default"/>
        <w:lang w:val="zh-CN" w:eastAsia="zh-CN" w:bidi="zh-CN"/>
      </w:rPr>
    </w:lvl>
    <w:lvl w:ilvl="8" w:tentative="0">
      <w:start w:val="0"/>
      <w:numFmt w:val="bullet"/>
      <w:lvlText w:val="•"/>
      <w:lvlJc w:val="left"/>
      <w:pPr>
        <w:ind w:left="7824" w:hanging="601"/>
      </w:pPr>
      <w:rPr>
        <w:rFonts w:hint="default"/>
        <w:lang w:val="zh-CN" w:eastAsia="zh-CN" w:bidi="zh-CN"/>
      </w:rPr>
    </w:lvl>
  </w:abstractNum>
  <w:abstractNum w:abstractNumId="1">
    <w:nsid w:val="59ADCABA"/>
    <w:multiLevelType w:val="multilevel"/>
    <w:tmpl w:val="59ADCABA"/>
    <w:lvl w:ilvl="0" w:tentative="0">
      <w:start w:val="1"/>
      <w:numFmt w:val="decimal"/>
      <w:lvlText w:val="（%1）"/>
      <w:lvlJc w:val="left"/>
      <w:pPr>
        <w:ind w:left="780" w:hanging="720"/>
        <w:jc w:val="left"/>
      </w:pPr>
      <w:rPr>
        <w:rFonts w:hint="default" w:ascii="宋体" w:hAnsi="宋体" w:eastAsia="宋体" w:cs="宋体"/>
        <w:spacing w:val="-19"/>
        <w:w w:val="100"/>
        <w:sz w:val="24"/>
        <w:szCs w:val="24"/>
        <w:lang w:val="zh-CN" w:eastAsia="zh-CN" w:bidi="zh-CN"/>
      </w:rPr>
    </w:lvl>
    <w:lvl w:ilvl="1" w:tentative="0">
      <w:start w:val="0"/>
      <w:numFmt w:val="bullet"/>
      <w:lvlText w:val="•"/>
      <w:lvlJc w:val="left"/>
      <w:pPr>
        <w:ind w:left="1702" w:hanging="720"/>
      </w:pPr>
      <w:rPr>
        <w:rFonts w:hint="default"/>
        <w:lang w:val="zh-CN" w:eastAsia="zh-CN" w:bidi="zh-CN"/>
      </w:rPr>
    </w:lvl>
    <w:lvl w:ilvl="2" w:tentative="0">
      <w:start w:val="0"/>
      <w:numFmt w:val="bullet"/>
      <w:lvlText w:val="•"/>
      <w:lvlJc w:val="left"/>
      <w:pPr>
        <w:ind w:left="2625" w:hanging="720"/>
      </w:pPr>
      <w:rPr>
        <w:rFonts w:hint="default"/>
        <w:lang w:val="zh-CN" w:eastAsia="zh-CN" w:bidi="zh-CN"/>
      </w:rPr>
    </w:lvl>
    <w:lvl w:ilvl="3" w:tentative="0">
      <w:start w:val="0"/>
      <w:numFmt w:val="bullet"/>
      <w:lvlText w:val="•"/>
      <w:lvlJc w:val="left"/>
      <w:pPr>
        <w:ind w:left="3547" w:hanging="720"/>
      </w:pPr>
      <w:rPr>
        <w:rFonts w:hint="default"/>
        <w:lang w:val="zh-CN" w:eastAsia="zh-CN" w:bidi="zh-CN"/>
      </w:rPr>
    </w:lvl>
    <w:lvl w:ilvl="4" w:tentative="0">
      <w:start w:val="0"/>
      <w:numFmt w:val="bullet"/>
      <w:lvlText w:val="•"/>
      <w:lvlJc w:val="left"/>
      <w:pPr>
        <w:ind w:left="4470" w:hanging="720"/>
      </w:pPr>
      <w:rPr>
        <w:rFonts w:hint="default"/>
        <w:lang w:val="zh-CN" w:eastAsia="zh-CN" w:bidi="zh-CN"/>
      </w:rPr>
    </w:lvl>
    <w:lvl w:ilvl="5" w:tentative="0">
      <w:start w:val="0"/>
      <w:numFmt w:val="bullet"/>
      <w:lvlText w:val="•"/>
      <w:lvlJc w:val="left"/>
      <w:pPr>
        <w:ind w:left="5393" w:hanging="720"/>
      </w:pPr>
      <w:rPr>
        <w:rFonts w:hint="default"/>
        <w:lang w:val="zh-CN" w:eastAsia="zh-CN" w:bidi="zh-CN"/>
      </w:rPr>
    </w:lvl>
    <w:lvl w:ilvl="6" w:tentative="0">
      <w:start w:val="0"/>
      <w:numFmt w:val="bullet"/>
      <w:lvlText w:val="•"/>
      <w:lvlJc w:val="left"/>
      <w:pPr>
        <w:ind w:left="6315" w:hanging="720"/>
      </w:pPr>
      <w:rPr>
        <w:rFonts w:hint="default"/>
        <w:lang w:val="zh-CN" w:eastAsia="zh-CN" w:bidi="zh-CN"/>
      </w:rPr>
    </w:lvl>
    <w:lvl w:ilvl="7" w:tentative="0">
      <w:start w:val="0"/>
      <w:numFmt w:val="bullet"/>
      <w:lvlText w:val="•"/>
      <w:lvlJc w:val="left"/>
      <w:pPr>
        <w:ind w:left="7238" w:hanging="720"/>
      </w:pPr>
      <w:rPr>
        <w:rFonts w:hint="default"/>
        <w:lang w:val="zh-CN" w:eastAsia="zh-CN" w:bidi="zh-CN"/>
      </w:rPr>
    </w:lvl>
    <w:lvl w:ilvl="8" w:tentative="0">
      <w:start w:val="0"/>
      <w:numFmt w:val="bullet"/>
      <w:lvlText w:val="•"/>
      <w:lvlJc w:val="left"/>
      <w:pPr>
        <w:ind w:left="8160" w:hanging="7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YzQyNDQ1N2JlNzE1NjEzNjRjMTdhOTc0NTQxODAzZTYifQ=="/>
    <w:docVar w:name="KSO_WPS_MARK_KEY" w:val="fed224c8-58c8-4d39-9b83-698a05da35a7"/>
  </w:docVars>
  <w:rsids>
    <w:rsidRoot w:val="00000000"/>
    <w:rsid w:val="053E2C54"/>
    <w:rsid w:val="05601EC8"/>
    <w:rsid w:val="13C82EBD"/>
    <w:rsid w:val="154672F9"/>
    <w:rsid w:val="16E178E4"/>
    <w:rsid w:val="21903DBC"/>
    <w:rsid w:val="23BA3655"/>
    <w:rsid w:val="2C534988"/>
    <w:rsid w:val="2FC242FE"/>
    <w:rsid w:val="327E6227"/>
    <w:rsid w:val="329F5CCF"/>
    <w:rsid w:val="37342228"/>
    <w:rsid w:val="38E7499B"/>
    <w:rsid w:val="3B052A1A"/>
    <w:rsid w:val="3BD10529"/>
    <w:rsid w:val="3E6E4E6B"/>
    <w:rsid w:val="4363366F"/>
    <w:rsid w:val="4779464B"/>
    <w:rsid w:val="4A25750C"/>
    <w:rsid w:val="4B0C003F"/>
    <w:rsid w:val="5FD87B98"/>
    <w:rsid w:val="64450722"/>
    <w:rsid w:val="65343CAD"/>
    <w:rsid w:val="6AE84E35"/>
    <w:rsid w:val="6DE7247A"/>
    <w:rsid w:val="6EC43C1E"/>
    <w:rsid w:val="73706B47"/>
    <w:rsid w:val="73BE7F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autoRedefine/>
    <w:qFormat/>
    <w:uiPriority w:val="1"/>
    <w:pPr>
      <w:spacing w:before="43"/>
      <w:ind w:right="141"/>
      <w:jc w:val="center"/>
      <w:outlineLvl w:val="1"/>
    </w:pPr>
    <w:rPr>
      <w:rFonts w:ascii="黑体" w:hAnsi="黑体" w:eastAsia="黑体" w:cs="黑体"/>
      <w:sz w:val="30"/>
      <w:szCs w:val="30"/>
      <w:lang w:val="zh-CN" w:eastAsia="zh-CN" w:bidi="zh-CN"/>
    </w:rPr>
  </w:style>
  <w:style w:type="paragraph" w:styleId="4">
    <w:name w:val="heading 2"/>
    <w:basedOn w:val="1"/>
    <w:next w:val="1"/>
    <w:autoRedefine/>
    <w:qFormat/>
    <w:uiPriority w:val="1"/>
    <w:pPr>
      <w:ind w:left="920"/>
      <w:outlineLvl w:val="2"/>
    </w:pPr>
    <w:rPr>
      <w:rFonts w:ascii="宋体" w:hAnsi="宋体" w:eastAsia="宋体" w:cs="宋体"/>
      <w:b/>
      <w:bCs/>
      <w:sz w:val="24"/>
      <w:szCs w:val="24"/>
      <w:lang w:val="zh-CN" w:eastAsia="zh-CN" w:bidi="zh-CN"/>
    </w:rPr>
  </w:style>
  <w:style w:type="character" w:default="1" w:styleId="12">
    <w:name w:val="Default Paragraph Font"/>
    <w:autoRedefine/>
    <w:semiHidden/>
    <w:unhideWhenUsed/>
    <w:qFormat/>
    <w:uiPriority w:val="1"/>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4"/>
      <w:szCs w:val="24"/>
      <w:lang w:val="zh-CN" w:eastAsia="zh-CN" w:bidi="zh-CN"/>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1"/>
    <w:pPr>
      <w:spacing w:before="160"/>
      <w:ind w:left="780"/>
    </w:pPr>
    <w:rPr>
      <w:rFonts w:ascii="黑体" w:hAnsi="黑体" w:eastAsia="黑体" w:cs="黑体"/>
      <w:sz w:val="24"/>
      <w:szCs w:val="24"/>
      <w:lang w:val="zh-CN" w:eastAsia="zh-CN" w:bidi="zh-CN"/>
    </w:rPr>
  </w:style>
  <w:style w:type="paragraph" w:styleId="9">
    <w:name w:val="toc 2"/>
    <w:basedOn w:val="1"/>
    <w:next w:val="1"/>
    <w:autoRedefine/>
    <w:qFormat/>
    <w:uiPriority w:val="1"/>
    <w:pPr>
      <w:spacing w:before="161"/>
      <w:ind w:left="1200"/>
    </w:pPr>
    <w:rPr>
      <w:rFonts w:ascii="宋体" w:hAnsi="宋体" w:eastAsia="宋体" w:cs="宋体"/>
      <w:b/>
      <w:bCs/>
      <w:sz w:val="24"/>
      <w:szCs w:val="24"/>
      <w:lang w:val="zh-CN" w:eastAsia="zh-CN" w:bidi="zh-CN"/>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styleId="14">
    <w:name w:val="List Paragraph"/>
    <w:basedOn w:val="1"/>
    <w:autoRedefine/>
    <w:qFormat/>
    <w:uiPriority w:val="1"/>
    <w:pPr>
      <w:spacing w:before="160"/>
      <w:ind w:left="1980" w:hanging="720"/>
    </w:pPr>
    <w:rPr>
      <w:rFonts w:ascii="宋体" w:hAnsi="宋体" w:eastAsia="宋体" w:cs="宋体"/>
      <w:lang w:val="zh-CN" w:eastAsia="zh-CN" w:bidi="zh-CN"/>
    </w:rPr>
  </w:style>
  <w:style w:type="paragraph" w:customStyle="1" w:styleId="15">
    <w:name w:val="Table Paragraph"/>
    <w:basedOn w:val="1"/>
    <w:autoRedefine/>
    <w:qFormat/>
    <w:uiPriority w:val="1"/>
    <w:rPr>
      <w:rFonts w:ascii="宋体" w:hAnsi="宋体" w:eastAsia="宋体" w:cs="宋体"/>
      <w:lang w:val="zh-CN" w:eastAsia="zh-CN" w:bidi="zh-CN"/>
    </w:rPr>
  </w:style>
  <w:style w:type="paragraph" w:customStyle="1" w:styleId="16">
    <w:name w:val="样式1"/>
    <w:basedOn w:val="1"/>
    <w:autoRedefine/>
    <w:qFormat/>
    <w:uiPriority w:val="0"/>
    <w:pPr>
      <w:jc w:val="both"/>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5.pn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1026"/>
    <customShpInfo spid="_x0000_s1027"/>
    <customShpInfo spid="_x0000_s1029"/>
    <customShpInfo spid="_x0000_s1030"/>
    <customShpInfo spid="_x0000_s1031"/>
    <customShpInfo spid="_x0000_s1032"/>
    <customShpInfo spid="_x0000_s1033"/>
    <customShpInfo spid="_x0000_s1034"/>
    <customShpInfo spid="_x0000_s1035"/>
    <customShpInfo spid="_x0000_s1028"/>
    <customShpInfo spid="_x0000_s1036"/>
    <customShpInfo spid="_x0000_s1038"/>
    <customShpInfo spid="_x0000_s1039"/>
    <customShpInfo spid="_x0000_s1040"/>
    <customShpInfo spid="_x0000_s1037"/>
    <customShpInfo spid="_x0000_s1042"/>
    <customShpInfo spid="_x0000_s1043"/>
    <customShpInfo spid="_x0000_s1044"/>
    <customShpInfo spid="_x0000_s1041"/>
    <customShpInfo spid="_x0000_s1046"/>
    <customShpInfo spid="_x0000_s1047"/>
    <customShpInfo spid="_x0000_s1048"/>
    <customShpInfo spid="_x0000_s1049"/>
    <customShpInfo spid="_x0000_s1050"/>
    <customShpInfo spid="_x0000_s1051"/>
    <customShpInfo spid="_x0000_s1052"/>
    <customShpInfo spid="_x0000_s1045"/>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9201</Words>
  <Characters>11270</Characters>
  <TotalTime>10</TotalTime>
  <ScaleCrop>false</ScaleCrop>
  <LinksUpToDate>false</LinksUpToDate>
  <CharactersWithSpaces>11829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2022-04-10T23:58:00Z</dcterms:created>
  <dc:creator>JGX NMCF</dc:creator>
  <cp:lastModifiedBy>Administrator</cp:lastModifiedBy>
  <cp:lastPrinted>2023-03-16T04:29:00Z</cp:lastPrinted>
  <dcterms:modified xsi:type="dcterms:W3CDTF">2024-02-23T02:38:36Z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WPS 文字</vt:lpwstr>
  </property>
  <property fmtid="{D5CDD505-2E9C-101B-9397-08002B2CF9AE}" pid="4" name="LastSaved">
    <vt:filetime>2022-04-10T00:00:00Z</vt:filetime>
  </property>
  <property fmtid="{D5CDD505-2E9C-101B-9397-08002B2CF9AE}" pid="5" name="KSOProductBuildVer">
    <vt:lpwstr>2052-12.1.0.16388</vt:lpwstr>
  </property>
  <property fmtid="{D5CDD505-2E9C-101B-9397-08002B2CF9AE}" pid="6" name="ICV">
    <vt:lpwstr>8261BE2BDEF04823BA15ABFF1F7284FC</vt:lpwstr>
  </property>
</Properties>
</file>