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auto"/>
        </w:rPr>
      </w:pPr>
    </w:p>
    <w:p>
      <w:pPr>
        <w:pStyle w:val="2"/>
        <w:rPr>
          <w:color w:val="auto"/>
        </w:rPr>
      </w:pPr>
    </w:p>
    <w:p>
      <w:pPr>
        <w:pStyle w:val="2"/>
        <w:rPr>
          <w:color w:val="auto"/>
        </w:rPr>
      </w:pPr>
    </w:p>
    <w:p>
      <w:pPr>
        <w:spacing w:line="800" w:lineRule="exact"/>
        <w:ind w:firstLine="0" w:firstLineChars="0"/>
        <w:jc w:val="center"/>
        <w:rPr>
          <w:rFonts w:hint="eastAsia" w:hAnsi="宋体"/>
          <w:b/>
          <w:bCs/>
          <w:color w:val="auto"/>
          <w:sz w:val="36"/>
          <w:szCs w:val="36"/>
          <w:lang w:eastAsia="zh-CN"/>
        </w:rPr>
      </w:pPr>
      <w:r>
        <w:rPr>
          <w:rFonts w:hint="eastAsia" w:hAnsi="宋体"/>
          <w:b/>
          <w:bCs/>
          <w:color w:val="auto"/>
          <w:sz w:val="36"/>
          <w:szCs w:val="36"/>
          <w:lang w:eastAsia="zh-CN"/>
        </w:rPr>
        <w:t>宁城县亿亨建材有限公司粘土矿</w:t>
      </w:r>
    </w:p>
    <w:p>
      <w:pPr>
        <w:spacing w:line="800" w:lineRule="exact"/>
        <w:ind w:firstLine="0" w:firstLineChars="0"/>
        <w:jc w:val="center"/>
        <w:rPr>
          <w:b/>
          <w:bCs/>
          <w:color w:val="auto"/>
          <w:sz w:val="36"/>
          <w:szCs w:val="36"/>
        </w:rPr>
      </w:pPr>
      <w:r>
        <w:rPr>
          <w:rFonts w:hint="eastAsia" w:hAnsi="宋体"/>
          <w:b/>
          <w:bCs/>
          <w:color w:val="auto"/>
          <w:sz w:val="36"/>
          <w:szCs w:val="36"/>
        </w:rPr>
        <w:t>202</w:t>
      </w:r>
      <w:r>
        <w:rPr>
          <w:rFonts w:hint="eastAsia" w:hAnsi="宋体"/>
          <w:b/>
          <w:bCs/>
          <w:color w:val="auto"/>
          <w:sz w:val="36"/>
          <w:szCs w:val="36"/>
          <w:lang w:val="en-US" w:eastAsia="zh-CN"/>
        </w:rPr>
        <w:t>4</w:t>
      </w:r>
      <w:r>
        <w:rPr>
          <w:rFonts w:hint="eastAsia" w:hAnsi="宋体"/>
          <w:b/>
          <w:bCs/>
          <w:color w:val="auto"/>
          <w:sz w:val="36"/>
          <w:szCs w:val="36"/>
        </w:rPr>
        <w:t>年度矿山地质环境治理计划书</w:t>
      </w:r>
    </w:p>
    <w:p>
      <w:pPr>
        <w:spacing w:line="600" w:lineRule="exact"/>
        <w:ind w:firstLine="0" w:firstLineChars="0"/>
        <w:jc w:val="center"/>
        <w:rPr>
          <w:b/>
          <w:color w:val="auto"/>
          <w:sz w:val="36"/>
          <w:szCs w:val="36"/>
          <w:highlight w:val="yellow"/>
        </w:rPr>
      </w:pPr>
    </w:p>
    <w:p>
      <w:pPr>
        <w:spacing w:line="600" w:lineRule="exact"/>
        <w:ind w:firstLine="0" w:firstLineChars="0"/>
        <w:jc w:val="center"/>
        <w:rPr>
          <w:b/>
          <w:color w:val="auto"/>
          <w:sz w:val="36"/>
          <w:szCs w:val="36"/>
          <w:highlight w:val="yellow"/>
        </w:rPr>
      </w:pPr>
    </w:p>
    <w:p>
      <w:pPr>
        <w:spacing w:line="600" w:lineRule="exact"/>
        <w:ind w:firstLine="0" w:firstLineChars="0"/>
        <w:jc w:val="center"/>
        <w:rPr>
          <w:b/>
          <w:color w:val="auto"/>
          <w:sz w:val="42"/>
          <w:szCs w:val="42"/>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spacing w:line="600" w:lineRule="exact"/>
        <w:ind w:firstLine="0" w:firstLineChars="0"/>
        <w:jc w:val="center"/>
        <w:rPr>
          <w:color w:val="auto"/>
          <w:sz w:val="28"/>
          <w:highlight w:val="yellow"/>
        </w:rPr>
      </w:pPr>
    </w:p>
    <w:p>
      <w:pPr>
        <w:pStyle w:val="2"/>
        <w:rPr>
          <w:color w:val="auto"/>
          <w:highlight w:val="yellow"/>
        </w:rPr>
      </w:pPr>
    </w:p>
    <w:p>
      <w:pPr>
        <w:pStyle w:val="2"/>
        <w:rPr>
          <w:color w:val="auto"/>
          <w:highlight w:val="yellow"/>
        </w:rPr>
      </w:pPr>
    </w:p>
    <w:p>
      <w:pPr>
        <w:pStyle w:val="2"/>
        <w:rPr>
          <w:color w:val="auto"/>
        </w:rPr>
      </w:pPr>
    </w:p>
    <w:p>
      <w:pPr>
        <w:pStyle w:val="2"/>
        <w:rPr>
          <w:color w:val="auto"/>
        </w:rPr>
      </w:pPr>
    </w:p>
    <w:p>
      <w:pPr>
        <w:pStyle w:val="2"/>
        <w:rPr>
          <w:color w:val="auto"/>
        </w:rPr>
      </w:pPr>
    </w:p>
    <w:p>
      <w:pPr>
        <w:pStyle w:val="2"/>
        <w:rPr>
          <w:color w:val="auto"/>
          <w:sz w:val="28"/>
          <w:highlight w:val="yellow"/>
        </w:rPr>
      </w:pPr>
    </w:p>
    <w:p>
      <w:pPr>
        <w:pStyle w:val="2"/>
        <w:rPr>
          <w:color w:val="auto"/>
          <w:sz w:val="28"/>
          <w:highlight w:val="yellow"/>
        </w:rPr>
      </w:pPr>
    </w:p>
    <w:p>
      <w:pPr>
        <w:pStyle w:val="2"/>
        <w:rPr>
          <w:color w:val="auto"/>
          <w:sz w:val="28"/>
          <w:highlight w:val="yellow"/>
        </w:rPr>
      </w:pPr>
    </w:p>
    <w:p>
      <w:pPr>
        <w:pStyle w:val="2"/>
        <w:rPr>
          <w:color w:val="auto"/>
          <w:sz w:val="28"/>
          <w:highlight w:val="yellow"/>
        </w:rPr>
      </w:pPr>
    </w:p>
    <w:p>
      <w:pPr>
        <w:pStyle w:val="2"/>
        <w:rPr>
          <w:color w:val="auto"/>
          <w:sz w:val="28"/>
          <w:highlight w:val="yellow"/>
        </w:rPr>
      </w:pPr>
    </w:p>
    <w:p>
      <w:pPr>
        <w:pStyle w:val="2"/>
        <w:rPr>
          <w:color w:val="auto"/>
          <w:sz w:val="28"/>
          <w:highlight w:val="yellow"/>
        </w:rPr>
      </w:pPr>
    </w:p>
    <w:p>
      <w:pPr>
        <w:widowControl/>
        <w:ind w:firstLine="0" w:firstLineChars="0"/>
        <w:jc w:val="center"/>
        <w:rPr>
          <w:rFonts w:hint="eastAsia" w:eastAsia="宋体"/>
          <w:color w:val="auto"/>
          <w:lang w:eastAsia="zh-CN"/>
        </w:rPr>
      </w:pPr>
      <w:r>
        <w:rPr>
          <w:rFonts w:hint="eastAsia" w:ascii="仿宋_GB2312" w:hAnsi="宋体" w:eastAsia="仿宋_GB2312" w:cs="仿宋_GB2312"/>
          <w:b/>
          <w:color w:val="auto"/>
          <w:kern w:val="0"/>
          <w:sz w:val="31"/>
          <w:szCs w:val="31"/>
          <w:lang w:eastAsia="zh-CN"/>
        </w:rPr>
        <w:t>宁城县亿亨建材有限公司</w:t>
      </w:r>
    </w:p>
    <w:p>
      <w:pPr>
        <w:widowControl/>
        <w:ind w:firstLine="0" w:firstLineChars="0"/>
        <w:jc w:val="center"/>
        <w:rPr>
          <w:color w:val="auto"/>
        </w:rPr>
      </w:pPr>
      <w:r>
        <w:rPr>
          <w:rFonts w:ascii="仿宋_GB2312" w:hAnsi="宋体" w:eastAsia="仿宋_GB2312" w:cs="仿宋_GB2312"/>
          <w:color w:val="auto"/>
          <w:kern w:val="0"/>
          <w:sz w:val="30"/>
          <w:szCs w:val="30"/>
        </w:rPr>
        <w:t>二</w:t>
      </w:r>
      <w:r>
        <w:rPr>
          <w:rFonts w:hint="eastAsia" w:ascii="宋体" w:hAnsi="宋体" w:cs="宋体"/>
          <w:color w:val="auto"/>
          <w:kern w:val="0"/>
          <w:sz w:val="30"/>
          <w:szCs w:val="30"/>
        </w:rPr>
        <w:t>〇</w:t>
      </w:r>
      <w:r>
        <w:rPr>
          <w:rFonts w:hint="eastAsia" w:ascii="仿宋_GB2312" w:hAnsi="宋体" w:eastAsia="仿宋_GB2312" w:cs="仿宋_GB2312"/>
          <w:color w:val="auto"/>
          <w:kern w:val="0"/>
          <w:sz w:val="30"/>
          <w:szCs w:val="30"/>
        </w:rPr>
        <w:t>二</w:t>
      </w:r>
      <w:r>
        <w:rPr>
          <w:rFonts w:hint="eastAsia" w:ascii="仿宋_GB2312" w:hAnsi="宋体" w:eastAsia="仿宋_GB2312" w:cs="仿宋_GB2312"/>
          <w:color w:val="auto"/>
          <w:kern w:val="0"/>
          <w:sz w:val="30"/>
          <w:szCs w:val="30"/>
          <w:lang w:eastAsia="zh-CN"/>
        </w:rPr>
        <w:t>四</w:t>
      </w:r>
      <w:r>
        <w:rPr>
          <w:rFonts w:ascii="仿宋_GB2312" w:hAnsi="宋体" w:eastAsia="仿宋_GB2312" w:cs="仿宋_GB2312"/>
          <w:color w:val="auto"/>
          <w:kern w:val="0"/>
          <w:sz w:val="30"/>
          <w:szCs w:val="30"/>
        </w:rPr>
        <w:t>年</w:t>
      </w:r>
      <w:r>
        <w:rPr>
          <w:rFonts w:hint="eastAsia" w:ascii="仿宋_GB2312" w:hAnsi="宋体" w:eastAsia="仿宋_GB2312" w:cs="仿宋_GB2312"/>
          <w:color w:val="auto"/>
          <w:kern w:val="0"/>
          <w:sz w:val="30"/>
          <w:szCs w:val="30"/>
          <w:lang w:eastAsia="zh-CN"/>
        </w:rPr>
        <w:t>三</w:t>
      </w:r>
      <w:r>
        <w:rPr>
          <w:rFonts w:ascii="仿宋_GB2312" w:hAnsi="宋体" w:eastAsia="仿宋_GB2312" w:cs="仿宋_GB2312"/>
          <w:color w:val="auto"/>
          <w:kern w:val="0"/>
          <w:sz w:val="30"/>
          <w:szCs w:val="30"/>
        </w:rPr>
        <w:t>月</w:t>
      </w:r>
    </w:p>
    <w:p>
      <w:pPr>
        <w:spacing w:line="700" w:lineRule="exact"/>
        <w:ind w:firstLine="0" w:firstLineChars="0"/>
        <w:jc w:val="center"/>
        <w:rPr>
          <w:color w:val="auto"/>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ascii="宋体" w:hAnsi="宋体"/>
          <w:b/>
          <w:color w:val="auto"/>
          <w:sz w:val="32"/>
        </w:rPr>
      </w:pPr>
      <w:r>
        <w:rPr>
          <w:rFonts w:hint="eastAsia" w:ascii="宋体" w:hAnsi="宋体"/>
          <w:b/>
          <w:color w:val="auto"/>
          <w:sz w:val="32"/>
        </w:rPr>
        <w:t>目  录</w:t>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val="0"/>
          <w:caps w:val="0"/>
          <w:color w:val="auto"/>
          <w:szCs w:val="24"/>
        </w:rPr>
        <w:fldChar w:fldCharType="begin"/>
      </w:r>
      <w:r>
        <w:rPr>
          <w:rFonts w:eastAsia="仿宋_GB2312"/>
          <w:bCs w:val="0"/>
          <w:caps w:val="0"/>
          <w:color w:val="auto"/>
          <w:szCs w:val="24"/>
        </w:rPr>
        <w:instrText xml:space="preserve"> TOC \o "1-2" \h \z \u </w:instrText>
      </w:r>
      <w:r>
        <w:rPr>
          <w:rFonts w:eastAsia="仿宋_GB2312"/>
          <w:bCs w:val="0"/>
          <w:caps w:val="0"/>
          <w:color w:val="auto"/>
          <w:szCs w:val="24"/>
        </w:rPr>
        <w:fldChar w:fldCharType="separate"/>
      </w:r>
      <w:r>
        <w:rPr>
          <w:rFonts w:eastAsia="仿宋_GB2312"/>
          <w:bCs w:val="0"/>
          <w:caps w:val="0"/>
          <w:color w:val="auto"/>
          <w:szCs w:val="24"/>
        </w:rPr>
        <w:fldChar w:fldCharType="begin"/>
      </w:r>
      <w:r>
        <w:rPr>
          <w:rFonts w:eastAsia="仿宋_GB2312"/>
          <w:bCs w:val="0"/>
          <w:caps w:val="0"/>
          <w:color w:val="auto"/>
          <w:szCs w:val="24"/>
        </w:rPr>
        <w:instrText xml:space="preserve"> HYPERLINK \l _Toc31551 </w:instrText>
      </w:r>
      <w:r>
        <w:rPr>
          <w:rFonts w:eastAsia="仿宋_GB2312"/>
          <w:bCs w:val="0"/>
          <w:caps w:val="0"/>
          <w:color w:val="auto"/>
          <w:szCs w:val="24"/>
        </w:rPr>
        <w:fldChar w:fldCharType="separate"/>
      </w:r>
      <w:r>
        <w:rPr>
          <w:rFonts w:hint="eastAsia"/>
          <w:color w:val="auto"/>
          <w:szCs w:val="36"/>
        </w:rPr>
        <w:t>一、 矿山基本情况</w:t>
      </w:r>
      <w:r>
        <w:rPr>
          <w:color w:val="auto"/>
        </w:rPr>
        <w:tab/>
      </w:r>
      <w:r>
        <w:rPr>
          <w:color w:val="auto"/>
        </w:rPr>
        <w:fldChar w:fldCharType="begin"/>
      </w:r>
      <w:r>
        <w:rPr>
          <w:color w:val="auto"/>
        </w:rPr>
        <w:instrText xml:space="preserve"> PAGEREF _Toc31551 \h </w:instrText>
      </w:r>
      <w:r>
        <w:rPr>
          <w:color w:val="auto"/>
        </w:rPr>
        <w:fldChar w:fldCharType="separate"/>
      </w:r>
      <w:r>
        <w:rPr>
          <w:color w:val="auto"/>
        </w:rPr>
        <w:t>1</w:t>
      </w:r>
      <w:r>
        <w:rPr>
          <w:color w:val="auto"/>
        </w:rPr>
        <w:fldChar w:fldCharType="end"/>
      </w:r>
      <w:r>
        <w:rPr>
          <w:rFonts w:eastAsia="仿宋_GB2312"/>
          <w:bCs w:val="0"/>
          <w:caps w:val="0"/>
          <w:color w:val="auto"/>
          <w:szCs w:val="24"/>
        </w:rPr>
        <w:fldChar w:fldCharType="end"/>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_Toc3829 </w:instrText>
      </w:r>
      <w:r>
        <w:rPr>
          <w:rFonts w:eastAsia="仿宋_GB2312"/>
          <w:bCs/>
          <w:caps/>
          <w:color w:val="auto"/>
          <w:szCs w:val="24"/>
        </w:rPr>
        <w:fldChar w:fldCharType="separate"/>
      </w:r>
      <w:r>
        <w:rPr>
          <w:rFonts w:hint="eastAsia"/>
          <w:color w:val="auto"/>
          <w:szCs w:val="36"/>
        </w:rPr>
        <w:t>二、矿山地质环境治理方案的编制与执行情况</w:t>
      </w:r>
      <w:r>
        <w:rPr>
          <w:color w:val="auto"/>
        </w:rPr>
        <w:tab/>
      </w:r>
      <w:r>
        <w:rPr>
          <w:color w:val="auto"/>
        </w:rPr>
        <w:fldChar w:fldCharType="begin"/>
      </w:r>
      <w:r>
        <w:rPr>
          <w:color w:val="auto"/>
        </w:rPr>
        <w:instrText xml:space="preserve"> PAGEREF _Toc3829 \h </w:instrText>
      </w:r>
      <w:r>
        <w:rPr>
          <w:color w:val="auto"/>
        </w:rPr>
        <w:fldChar w:fldCharType="separate"/>
      </w:r>
      <w:r>
        <w:rPr>
          <w:color w:val="auto"/>
        </w:rPr>
        <w:t>2</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_Toc4884 </w:instrText>
      </w:r>
      <w:r>
        <w:rPr>
          <w:rFonts w:eastAsia="仿宋_GB2312"/>
          <w:bCs/>
          <w:caps/>
          <w:color w:val="auto"/>
          <w:szCs w:val="24"/>
        </w:rPr>
        <w:fldChar w:fldCharType="separate"/>
      </w:r>
      <w:r>
        <w:rPr>
          <w:rFonts w:hint="eastAsia"/>
          <w:color w:val="auto"/>
        </w:rPr>
        <w:t>（一）方案编制概况</w:t>
      </w:r>
      <w:r>
        <w:rPr>
          <w:color w:val="auto"/>
        </w:rPr>
        <w:tab/>
      </w:r>
      <w:r>
        <w:rPr>
          <w:color w:val="auto"/>
        </w:rPr>
        <w:fldChar w:fldCharType="begin"/>
      </w:r>
      <w:r>
        <w:rPr>
          <w:color w:val="auto"/>
        </w:rPr>
        <w:instrText xml:space="preserve"> PAGEREF _Toc4884 \h </w:instrText>
      </w:r>
      <w:r>
        <w:rPr>
          <w:color w:val="auto"/>
        </w:rPr>
        <w:fldChar w:fldCharType="separate"/>
      </w:r>
      <w:r>
        <w:rPr>
          <w:color w:val="auto"/>
        </w:rPr>
        <w:t>2</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_Toc10019 </w:instrText>
      </w:r>
      <w:r>
        <w:rPr>
          <w:rFonts w:eastAsia="仿宋_GB2312"/>
          <w:bCs/>
          <w:caps/>
          <w:color w:val="auto"/>
          <w:szCs w:val="24"/>
        </w:rPr>
        <w:fldChar w:fldCharType="separate"/>
      </w:r>
      <w:r>
        <w:rPr>
          <w:rFonts w:hint="eastAsia" w:ascii="Times New Roman" w:hAnsiTheme="minorEastAsia" w:eastAsiaTheme="minorEastAsia"/>
          <w:color w:val="auto"/>
          <w:szCs w:val="24"/>
        </w:rPr>
        <w:t xml:space="preserve">（二） </w:t>
      </w:r>
      <w:r>
        <w:rPr>
          <w:rFonts w:ascii="Times New Roman" w:hAnsiTheme="minorEastAsia" w:eastAsiaTheme="minorEastAsia"/>
          <w:color w:val="auto"/>
          <w:szCs w:val="24"/>
        </w:rPr>
        <w:t>治理方案规划的治理工程内容</w:t>
      </w:r>
      <w:r>
        <w:rPr>
          <w:color w:val="auto"/>
        </w:rPr>
        <w:tab/>
      </w:r>
      <w:r>
        <w:rPr>
          <w:color w:val="auto"/>
        </w:rPr>
        <w:fldChar w:fldCharType="begin"/>
      </w:r>
      <w:r>
        <w:rPr>
          <w:color w:val="auto"/>
        </w:rPr>
        <w:instrText xml:space="preserve"> PAGEREF _Toc10019 \h </w:instrText>
      </w:r>
      <w:r>
        <w:rPr>
          <w:color w:val="auto"/>
        </w:rPr>
        <w:fldChar w:fldCharType="separate"/>
      </w:r>
      <w:r>
        <w:rPr>
          <w:color w:val="auto"/>
        </w:rPr>
        <w:t>2</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_Toc12070 </w:instrText>
      </w:r>
      <w:r>
        <w:rPr>
          <w:rFonts w:eastAsia="仿宋_GB2312"/>
          <w:bCs/>
          <w:caps/>
          <w:color w:val="auto"/>
          <w:szCs w:val="24"/>
        </w:rPr>
        <w:fldChar w:fldCharType="separate"/>
      </w:r>
      <w:r>
        <w:rPr>
          <w:rFonts w:hint="eastAsia"/>
          <w:color w:val="auto"/>
          <w:lang w:eastAsia="zh-CN"/>
        </w:rPr>
        <w:t>（</w:t>
      </w:r>
      <w:r>
        <w:rPr>
          <w:rFonts w:hint="eastAsia"/>
          <w:color w:val="auto"/>
        </w:rPr>
        <w:t>三）矿山地质环境治理方案执行情况</w:t>
      </w:r>
      <w:r>
        <w:rPr>
          <w:color w:val="auto"/>
        </w:rPr>
        <w:tab/>
      </w:r>
      <w:r>
        <w:rPr>
          <w:color w:val="auto"/>
        </w:rPr>
        <w:fldChar w:fldCharType="begin"/>
      </w:r>
      <w:r>
        <w:rPr>
          <w:color w:val="auto"/>
        </w:rPr>
        <w:instrText xml:space="preserve"> PAGEREF _Toc12070 \h </w:instrText>
      </w:r>
      <w:r>
        <w:rPr>
          <w:color w:val="auto"/>
        </w:rPr>
        <w:fldChar w:fldCharType="separate"/>
      </w:r>
      <w:r>
        <w:rPr>
          <w:color w:val="auto"/>
        </w:rPr>
        <w:t>6</w:t>
      </w:r>
      <w:r>
        <w:rPr>
          <w:color w:val="auto"/>
        </w:rPr>
        <w:fldChar w:fldCharType="end"/>
      </w:r>
      <w:r>
        <w:rPr>
          <w:rFonts w:eastAsia="仿宋_GB2312"/>
          <w:bCs/>
          <w:caps/>
          <w:color w:val="auto"/>
          <w:szCs w:val="24"/>
        </w:rPr>
        <w:fldChar w:fldCharType="end"/>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_Toc6716 </w:instrText>
      </w:r>
      <w:r>
        <w:rPr>
          <w:rFonts w:eastAsia="仿宋_GB2312"/>
          <w:bCs/>
          <w:caps/>
          <w:color w:val="auto"/>
          <w:szCs w:val="24"/>
        </w:rPr>
        <w:fldChar w:fldCharType="separate"/>
      </w:r>
      <w:r>
        <w:rPr>
          <w:rFonts w:hint="eastAsia"/>
          <w:color w:val="auto"/>
        </w:rPr>
        <w:t>三、本年度矿山生产计划</w:t>
      </w:r>
      <w:r>
        <w:rPr>
          <w:color w:val="auto"/>
        </w:rPr>
        <w:tab/>
      </w:r>
      <w:r>
        <w:rPr>
          <w:color w:val="auto"/>
        </w:rPr>
        <w:fldChar w:fldCharType="begin"/>
      </w:r>
      <w:r>
        <w:rPr>
          <w:color w:val="auto"/>
        </w:rPr>
        <w:instrText xml:space="preserve"> PAGEREF _Toc6716 \h </w:instrText>
      </w:r>
      <w:r>
        <w:rPr>
          <w:color w:val="auto"/>
        </w:rPr>
        <w:fldChar w:fldCharType="separate"/>
      </w:r>
      <w:r>
        <w:rPr>
          <w:color w:val="auto"/>
        </w:rPr>
        <w:t>9</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_Toc8330 </w:instrText>
      </w:r>
      <w:r>
        <w:rPr>
          <w:rFonts w:eastAsia="仿宋_GB2312"/>
          <w:bCs/>
          <w:caps/>
          <w:color w:val="auto"/>
          <w:szCs w:val="24"/>
        </w:rPr>
        <w:fldChar w:fldCharType="separate"/>
      </w:r>
      <w:r>
        <w:rPr>
          <w:rFonts w:hint="eastAsia"/>
          <w:color w:val="auto"/>
        </w:rPr>
        <w:t>（一）本年度的主要生产指标计划</w:t>
      </w:r>
      <w:r>
        <w:rPr>
          <w:color w:val="auto"/>
        </w:rPr>
        <w:tab/>
      </w:r>
      <w:r>
        <w:rPr>
          <w:color w:val="auto"/>
        </w:rPr>
        <w:fldChar w:fldCharType="begin"/>
      </w:r>
      <w:r>
        <w:rPr>
          <w:color w:val="auto"/>
        </w:rPr>
        <w:instrText xml:space="preserve"> PAGEREF _Toc8330 \h </w:instrText>
      </w:r>
      <w:r>
        <w:rPr>
          <w:color w:val="auto"/>
        </w:rPr>
        <w:fldChar w:fldCharType="separate"/>
      </w:r>
      <w:r>
        <w:rPr>
          <w:color w:val="auto"/>
        </w:rPr>
        <w:t>9</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_Toc1053 </w:instrText>
      </w:r>
      <w:r>
        <w:rPr>
          <w:rFonts w:eastAsia="仿宋_GB2312"/>
          <w:bCs/>
          <w:caps/>
          <w:color w:val="auto"/>
          <w:szCs w:val="24"/>
        </w:rPr>
        <w:fldChar w:fldCharType="separate"/>
      </w:r>
      <w:r>
        <w:rPr>
          <w:rFonts w:hint="eastAsia"/>
          <w:color w:val="auto"/>
        </w:rPr>
        <w:t>（二）开采范围</w:t>
      </w:r>
      <w:r>
        <w:rPr>
          <w:color w:val="auto"/>
        </w:rPr>
        <w:tab/>
      </w:r>
      <w:r>
        <w:rPr>
          <w:color w:val="auto"/>
        </w:rPr>
        <w:fldChar w:fldCharType="begin"/>
      </w:r>
      <w:r>
        <w:rPr>
          <w:color w:val="auto"/>
        </w:rPr>
        <w:instrText xml:space="preserve"> PAGEREF _Toc1053 \h </w:instrText>
      </w:r>
      <w:r>
        <w:rPr>
          <w:color w:val="auto"/>
        </w:rPr>
        <w:fldChar w:fldCharType="separate"/>
      </w:r>
      <w:r>
        <w:rPr>
          <w:color w:val="auto"/>
        </w:rPr>
        <w:t>9</w:t>
      </w:r>
      <w:r>
        <w:rPr>
          <w:color w:val="auto"/>
        </w:rPr>
        <w:fldChar w:fldCharType="end"/>
      </w:r>
      <w:r>
        <w:rPr>
          <w:rFonts w:eastAsia="仿宋_GB2312"/>
          <w:bCs/>
          <w:caps/>
          <w:color w:val="auto"/>
          <w:szCs w:val="24"/>
        </w:rPr>
        <w:fldChar w:fldCharType="end"/>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_Toc20065 </w:instrText>
      </w:r>
      <w:r>
        <w:rPr>
          <w:rFonts w:eastAsia="仿宋_GB2312"/>
          <w:bCs/>
          <w:caps/>
          <w:color w:val="auto"/>
          <w:szCs w:val="24"/>
        </w:rPr>
        <w:fldChar w:fldCharType="separate"/>
      </w:r>
      <w:r>
        <w:rPr>
          <w:rFonts w:hint="eastAsia"/>
          <w:color w:val="auto"/>
          <w:szCs w:val="36"/>
        </w:rPr>
        <w:t>四、矿山地质环境问题</w:t>
      </w:r>
      <w:r>
        <w:rPr>
          <w:color w:val="auto"/>
        </w:rPr>
        <w:tab/>
      </w:r>
      <w:r>
        <w:rPr>
          <w:color w:val="auto"/>
        </w:rPr>
        <w:fldChar w:fldCharType="begin"/>
      </w:r>
      <w:r>
        <w:rPr>
          <w:color w:val="auto"/>
        </w:rPr>
        <w:instrText xml:space="preserve"> PAGEREF _Toc20065 \h </w:instrText>
      </w:r>
      <w:r>
        <w:rPr>
          <w:color w:val="auto"/>
        </w:rPr>
        <w:fldChar w:fldCharType="separate"/>
      </w:r>
      <w:r>
        <w:rPr>
          <w:color w:val="auto"/>
        </w:rPr>
        <w:t>10</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_Toc18252 </w:instrText>
      </w:r>
      <w:r>
        <w:rPr>
          <w:rFonts w:eastAsia="仿宋_GB2312"/>
          <w:bCs/>
          <w:caps/>
          <w:color w:val="auto"/>
          <w:szCs w:val="24"/>
        </w:rPr>
        <w:fldChar w:fldCharType="separate"/>
      </w:r>
      <w:r>
        <w:rPr>
          <w:rFonts w:hint="eastAsia"/>
          <w:color w:val="auto"/>
        </w:rPr>
        <w:t>（一）矿山地质环境问题现状</w:t>
      </w:r>
      <w:r>
        <w:rPr>
          <w:color w:val="auto"/>
        </w:rPr>
        <w:tab/>
      </w:r>
      <w:r>
        <w:rPr>
          <w:color w:val="auto"/>
        </w:rPr>
        <w:fldChar w:fldCharType="begin"/>
      </w:r>
      <w:r>
        <w:rPr>
          <w:color w:val="auto"/>
        </w:rPr>
        <w:instrText xml:space="preserve"> PAGEREF _Toc18252 \h </w:instrText>
      </w:r>
      <w:r>
        <w:rPr>
          <w:color w:val="auto"/>
        </w:rPr>
        <w:fldChar w:fldCharType="separate"/>
      </w:r>
      <w:r>
        <w:rPr>
          <w:color w:val="auto"/>
        </w:rPr>
        <w:t>10</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_Toc29015 </w:instrText>
      </w:r>
      <w:r>
        <w:rPr>
          <w:rFonts w:eastAsia="仿宋_GB2312"/>
          <w:bCs/>
          <w:caps/>
          <w:color w:val="auto"/>
          <w:szCs w:val="24"/>
        </w:rPr>
        <w:fldChar w:fldCharType="separate"/>
      </w:r>
      <w:r>
        <w:rPr>
          <w:rFonts w:hint="eastAsia"/>
          <w:color w:val="auto"/>
        </w:rPr>
        <w:t>（二）矿山地质环境问题预测</w:t>
      </w:r>
      <w:r>
        <w:rPr>
          <w:color w:val="auto"/>
        </w:rPr>
        <w:tab/>
      </w:r>
      <w:r>
        <w:rPr>
          <w:color w:val="auto"/>
        </w:rPr>
        <w:fldChar w:fldCharType="begin"/>
      </w:r>
      <w:r>
        <w:rPr>
          <w:color w:val="auto"/>
        </w:rPr>
        <w:instrText xml:space="preserve"> PAGEREF _Toc29015 \h </w:instrText>
      </w:r>
      <w:r>
        <w:rPr>
          <w:color w:val="auto"/>
        </w:rPr>
        <w:fldChar w:fldCharType="separate"/>
      </w:r>
      <w:r>
        <w:rPr>
          <w:color w:val="auto"/>
        </w:rPr>
        <w:t>18</w:t>
      </w:r>
      <w:r>
        <w:rPr>
          <w:color w:val="auto"/>
        </w:rPr>
        <w:fldChar w:fldCharType="end"/>
      </w:r>
      <w:r>
        <w:rPr>
          <w:rFonts w:eastAsia="仿宋_GB2312"/>
          <w:bCs/>
          <w:caps/>
          <w:color w:val="auto"/>
          <w:szCs w:val="24"/>
        </w:rPr>
        <w:fldChar w:fldCharType="end"/>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_Toc8446 </w:instrText>
      </w:r>
      <w:r>
        <w:rPr>
          <w:rFonts w:eastAsia="仿宋_GB2312"/>
          <w:bCs/>
          <w:caps/>
          <w:color w:val="auto"/>
          <w:szCs w:val="24"/>
        </w:rPr>
        <w:fldChar w:fldCharType="separate"/>
      </w:r>
      <w:r>
        <w:rPr>
          <w:rFonts w:hint="eastAsia"/>
          <w:color w:val="auto"/>
          <w:szCs w:val="36"/>
        </w:rPr>
        <w:t>五、矿山地质环境防治工程</w:t>
      </w:r>
      <w:r>
        <w:rPr>
          <w:color w:val="auto"/>
        </w:rPr>
        <w:tab/>
      </w:r>
      <w:r>
        <w:rPr>
          <w:color w:val="auto"/>
        </w:rPr>
        <w:fldChar w:fldCharType="begin"/>
      </w:r>
      <w:r>
        <w:rPr>
          <w:color w:val="auto"/>
        </w:rPr>
        <w:instrText xml:space="preserve"> PAGEREF _Toc8446 \h </w:instrText>
      </w:r>
      <w:r>
        <w:rPr>
          <w:color w:val="auto"/>
        </w:rPr>
        <w:fldChar w:fldCharType="separate"/>
      </w:r>
      <w:r>
        <w:rPr>
          <w:color w:val="auto"/>
        </w:rPr>
        <w:t>19</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_Toc1058 </w:instrText>
      </w:r>
      <w:r>
        <w:rPr>
          <w:rFonts w:eastAsia="仿宋_GB2312"/>
          <w:bCs/>
          <w:caps/>
          <w:color w:val="auto"/>
          <w:szCs w:val="24"/>
        </w:rPr>
        <w:fldChar w:fldCharType="separate"/>
      </w:r>
      <w:r>
        <w:rPr>
          <w:rFonts w:hint="eastAsia"/>
          <w:color w:val="auto"/>
        </w:rPr>
        <w:t>（一）</w:t>
      </w:r>
      <w:r>
        <w:rPr>
          <w:color w:val="auto"/>
        </w:rPr>
        <w:t>矿山地质环境治理</w:t>
      </w:r>
      <w:r>
        <w:rPr>
          <w:rFonts w:hint="eastAsia"/>
          <w:color w:val="auto"/>
        </w:rPr>
        <w:t>区的确定</w:t>
      </w:r>
      <w:r>
        <w:rPr>
          <w:color w:val="auto"/>
        </w:rPr>
        <w:tab/>
      </w:r>
      <w:r>
        <w:rPr>
          <w:color w:val="auto"/>
        </w:rPr>
        <w:fldChar w:fldCharType="begin"/>
      </w:r>
      <w:r>
        <w:rPr>
          <w:color w:val="auto"/>
        </w:rPr>
        <w:instrText xml:space="preserve"> PAGEREF _Toc1058 \h </w:instrText>
      </w:r>
      <w:r>
        <w:rPr>
          <w:color w:val="auto"/>
        </w:rPr>
        <w:fldChar w:fldCharType="separate"/>
      </w:r>
      <w:r>
        <w:rPr>
          <w:color w:val="auto"/>
        </w:rPr>
        <w:t>19</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_Toc21022 </w:instrText>
      </w:r>
      <w:r>
        <w:rPr>
          <w:rFonts w:eastAsia="仿宋_GB2312"/>
          <w:bCs/>
          <w:caps/>
          <w:color w:val="auto"/>
          <w:szCs w:val="24"/>
        </w:rPr>
        <w:fldChar w:fldCharType="separate"/>
      </w:r>
      <w:r>
        <w:rPr>
          <w:rFonts w:hint="eastAsia"/>
          <w:color w:val="auto"/>
        </w:rPr>
        <w:t>（二）</w:t>
      </w:r>
      <w:r>
        <w:rPr>
          <w:color w:val="auto"/>
        </w:rPr>
        <w:t>矿山地质环境</w:t>
      </w:r>
      <w:r>
        <w:rPr>
          <w:rFonts w:hint="eastAsia"/>
          <w:color w:val="auto"/>
        </w:rPr>
        <w:t>治理</w:t>
      </w:r>
      <w:r>
        <w:rPr>
          <w:color w:val="auto"/>
        </w:rPr>
        <w:t>工程</w:t>
      </w:r>
      <w:r>
        <w:rPr>
          <w:color w:val="auto"/>
        </w:rPr>
        <w:tab/>
      </w:r>
      <w:r>
        <w:rPr>
          <w:color w:val="auto"/>
        </w:rPr>
        <w:fldChar w:fldCharType="begin"/>
      </w:r>
      <w:r>
        <w:rPr>
          <w:color w:val="auto"/>
        </w:rPr>
        <w:instrText xml:space="preserve"> PAGEREF _Toc21022 \h </w:instrText>
      </w:r>
      <w:r>
        <w:rPr>
          <w:color w:val="auto"/>
        </w:rPr>
        <w:fldChar w:fldCharType="separate"/>
      </w:r>
      <w:r>
        <w:rPr>
          <w:color w:val="auto"/>
        </w:rPr>
        <w:t>19</w:t>
      </w:r>
      <w:r>
        <w:rPr>
          <w:color w:val="auto"/>
        </w:rPr>
        <w:fldChar w:fldCharType="end"/>
      </w:r>
      <w:r>
        <w:rPr>
          <w:rFonts w:eastAsia="仿宋_GB2312"/>
          <w:bCs/>
          <w:caps/>
          <w:color w:val="auto"/>
          <w:szCs w:val="24"/>
        </w:rPr>
        <w:fldChar w:fldCharType="end"/>
      </w:r>
    </w:p>
    <w:p>
      <w:pPr>
        <w:pStyle w:val="73"/>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_Toc22752 </w:instrText>
      </w:r>
      <w:r>
        <w:rPr>
          <w:rFonts w:eastAsia="仿宋_GB2312"/>
          <w:bCs/>
          <w:caps/>
          <w:color w:val="auto"/>
          <w:szCs w:val="24"/>
        </w:rPr>
        <w:fldChar w:fldCharType="separate"/>
      </w:r>
      <w:r>
        <w:rPr>
          <w:rFonts w:hint="eastAsia"/>
          <w:color w:val="auto"/>
        </w:rPr>
        <w:t>（三）</w:t>
      </w:r>
      <w:r>
        <w:rPr>
          <w:color w:val="auto"/>
        </w:rPr>
        <w:t>矿山地质环境监测工程</w:t>
      </w:r>
      <w:r>
        <w:rPr>
          <w:color w:val="auto"/>
        </w:rPr>
        <w:tab/>
      </w:r>
      <w:r>
        <w:rPr>
          <w:color w:val="auto"/>
        </w:rPr>
        <w:fldChar w:fldCharType="begin"/>
      </w:r>
      <w:r>
        <w:rPr>
          <w:color w:val="auto"/>
        </w:rPr>
        <w:instrText xml:space="preserve"> PAGEREF _Toc22752 \h </w:instrText>
      </w:r>
      <w:r>
        <w:rPr>
          <w:color w:val="auto"/>
        </w:rPr>
        <w:fldChar w:fldCharType="separate"/>
      </w:r>
      <w:r>
        <w:rPr>
          <w:color w:val="auto"/>
        </w:rPr>
        <w:t>20</w:t>
      </w:r>
      <w:r>
        <w:rPr>
          <w:color w:val="auto"/>
        </w:rPr>
        <w:fldChar w:fldCharType="end"/>
      </w:r>
      <w:r>
        <w:rPr>
          <w:rFonts w:eastAsia="仿宋_GB2312"/>
          <w:bCs/>
          <w:caps/>
          <w:color w:val="auto"/>
          <w:szCs w:val="24"/>
        </w:rPr>
        <w:fldChar w:fldCharType="end"/>
      </w:r>
    </w:p>
    <w:p>
      <w:pPr>
        <w:pStyle w:val="58"/>
        <w:keepNext w:val="0"/>
        <w:keepLines w:val="0"/>
        <w:pageBreakBefore w:val="0"/>
        <w:widowControl w:val="0"/>
        <w:tabs>
          <w:tab w:val="right" w:leader="dot" w:pos="8312"/>
        </w:tabs>
        <w:kinsoku/>
        <w:wordWrap/>
        <w:overflowPunct/>
        <w:topLinePunct w:val="0"/>
        <w:autoSpaceDE/>
        <w:autoSpaceDN/>
        <w:bidi w:val="0"/>
        <w:spacing w:line="360" w:lineRule="auto"/>
        <w:textAlignment w:val="auto"/>
        <w:rPr>
          <w:color w:val="auto"/>
        </w:rPr>
      </w:pPr>
      <w:r>
        <w:rPr>
          <w:rFonts w:eastAsia="仿宋_GB2312"/>
          <w:bCs/>
          <w:caps/>
          <w:color w:val="auto"/>
          <w:szCs w:val="24"/>
        </w:rPr>
        <w:fldChar w:fldCharType="begin"/>
      </w:r>
      <w:r>
        <w:rPr>
          <w:rFonts w:eastAsia="仿宋_GB2312"/>
          <w:bCs/>
          <w:caps/>
          <w:color w:val="auto"/>
          <w:szCs w:val="24"/>
        </w:rPr>
        <w:instrText xml:space="preserve"> HYPERLINK \l _Toc11691 </w:instrText>
      </w:r>
      <w:r>
        <w:rPr>
          <w:rFonts w:eastAsia="仿宋_GB2312"/>
          <w:bCs/>
          <w:caps/>
          <w:color w:val="auto"/>
          <w:szCs w:val="24"/>
        </w:rPr>
        <w:fldChar w:fldCharType="separate"/>
      </w:r>
      <w:r>
        <w:rPr>
          <w:rFonts w:hint="eastAsia"/>
          <w:color w:val="auto"/>
          <w:szCs w:val="36"/>
        </w:rPr>
        <w:t>六、经费预算</w:t>
      </w:r>
      <w:r>
        <w:rPr>
          <w:color w:val="auto"/>
        </w:rPr>
        <w:tab/>
      </w:r>
      <w:r>
        <w:rPr>
          <w:color w:val="auto"/>
        </w:rPr>
        <w:fldChar w:fldCharType="begin"/>
      </w:r>
      <w:r>
        <w:rPr>
          <w:color w:val="auto"/>
        </w:rPr>
        <w:instrText xml:space="preserve"> PAGEREF _Toc11691 \h </w:instrText>
      </w:r>
      <w:r>
        <w:rPr>
          <w:color w:val="auto"/>
        </w:rPr>
        <w:fldChar w:fldCharType="separate"/>
      </w:r>
      <w:r>
        <w:rPr>
          <w:color w:val="auto"/>
        </w:rPr>
        <w:t>23</w:t>
      </w:r>
      <w:r>
        <w:rPr>
          <w:color w:val="auto"/>
        </w:rPr>
        <w:fldChar w:fldCharType="end"/>
      </w:r>
      <w:r>
        <w:rPr>
          <w:rFonts w:eastAsia="仿宋_GB2312"/>
          <w:bCs/>
          <w:caps/>
          <w:color w:val="auto"/>
          <w:szCs w:val="24"/>
        </w:rPr>
        <w:fldChar w:fldCharType="end"/>
      </w: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eastAsia="仿宋_GB2312"/>
          <w:bCs/>
          <w:caps/>
          <w:color w:val="auto"/>
          <w:szCs w:val="24"/>
        </w:rPr>
      </w:pPr>
      <w:r>
        <w:rPr>
          <w:rFonts w:eastAsia="仿宋_GB2312"/>
          <w:bCs/>
          <w:caps/>
          <w:color w:val="auto"/>
          <w:szCs w:val="24"/>
        </w:rPr>
        <w:fldChar w:fldCharType="end"/>
      </w:r>
    </w:p>
    <w:p>
      <w:pPr>
        <w:spacing w:line="480" w:lineRule="auto"/>
        <w:ind w:firstLine="0" w:firstLineChars="0"/>
        <w:rPr>
          <w:rFonts w:eastAsia="仿宋_GB2312"/>
          <w:bCs/>
          <w:caps/>
          <w:color w:val="auto"/>
          <w:szCs w:val="24"/>
        </w:rPr>
      </w:pPr>
    </w:p>
    <w:p>
      <w:pPr>
        <w:pStyle w:val="2"/>
        <w:rPr>
          <w:color w:val="auto"/>
        </w:rPr>
      </w:pPr>
    </w:p>
    <w:p>
      <w:pPr>
        <w:pStyle w:val="2"/>
        <w:rPr>
          <w:color w:val="auto"/>
        </w:rPr>
      </w:pPr>
    </w:p>
    <w:p>
      <w:pPr>
        <w:spacing w:line="480" w:lineRule="auto"/>
        <w:ind w:firstLine="0" w:firstLineChars="0"/>
        <w:rPr>
          <w:rFonts w:eastAsia="仿宋_GB2312"/>
          <w:bCs/>
          <w:caps/>
          <w:color w:val="auto"/>
          <w:szCs w:val="24"/>
        </w:rPr>
      </w:pPr>
    </w:p>
    <w:p>
      <w:pPr>
        <w:spacing w:beforeLines="50" w:line="500" w:lineRule="exact"/>
        <w:ind w:firstLine="0" w:firstLineChars="0"/>
        <w:jc w:val="left"/>
        <w:rPr>
          <w:b/>
          <w:color w:val="auto"/>
          <w:sz w:val="28"/>
          <w:szCs w:val="28"/>
        </w:rPr>
        <w:sectPr>
          <w:footerReference r:id="rId11" w:type="default"/>
          <w:pgSz w:w="11906" w:h="16838"/>
          <w:pgMar w:top="1440" w:right="1797" w:bottom="1440" w:left="1797" w:header="851" w:footer="992" w:gutter="0"/>
          <w:pgNumType w:fmt="decimal" w:start="1"/>
          <w:cols w:space="720" w:num="1"/>
          <w:docGrid w:linePitch="326" w:charSpace="0"/>
        </w:sectPr>
      </w:pPr>
    </w:p>
    <w:p>
      <w:pPr>
        <w:spacing w:beforeLines="50" w:line="500" w:lineRule="exact"/>
        <w:ind w:firstLine="0" w:firstLineChars="0"/>
        <w:jc w:val="left"/>
        <w:rPr>
          <w:b/>
          <w:color w:val="auto"/>
          <w:sz w:val="28"/>
          <w:szCs w:val="28"/>
        </w:rPr>
      </w:pPr>
      <w:r>
        <w:rPr>
          <w:b/>
          <w:color w:val="auto"/>
          <w:sz w:val="28"/>
          <w:szCs w:val="28"/>
        </w:rPr>
        <w:t>附图</w:t>
      </w:r>
    </w:p>
    <w:p>
      <w:pPr>
        <w:pStyle w:val="2"/>
        <w:rPr>
          <w:color w:val="auto"/>
        </w:rPr>
      </w:pPr>
    </w:p>
    <w:p>
      <w:pPr>
        <w:widowControl/>
        <w:ind w:left="6480" w:hanging="6480" w:hangingChars="2700"/>
        <w:jc w:val="left"/>
        <w:rPr>
          <w:rFonts w:hint="default" w:ascii="Times New Roman" w:hAnsi="Times New Roman" w:cs="Times New Roman"/>
          <w:color w:val="auto"/>
        </w:rPr>
      </w:pPr>
      <w:r>
        <w:rPr>
          <w:rFonts w:hint="eastAsia" w:ascii="宋体" w:hAnsi="宋体" w:cs="宋体"/>
          <w:color w:val="auto"/>
          <w:kern w:val="0"/>
          <w:szCs w:val="24"/>
        </w:rPr>
        <w:t>1、</w:t>
      </w:r>
      <w:r>
        <w:rPr>
          <w:rFonts w:hint="eastAsia" w:ascii="宋体" w:hAnsi="宋体" w:cs="宋体"/>
          <w:color w:val="auto"/>
          <w:kern w:val="0"/>
          <w:szCs w:val="24"/>
          <w:lang w:eastAsia="zh-CN"/>
        </w:rPr>
        <w:t>宁城县亿亨建材有限公司粘土矿</w:t>
      </w:r>
      <w:r>
        <w:rPr>
          <w:rFonts w:hint="default" w:ascii="Times New Roman" w:hAnsi="Times New Roman" w:cs="Times New Roman"/>
          <w:color w:val="auto"/>
          <w:kern w:val="0"/>
          <w:szCs w:val="24"/>
        </w:rPr>
        <w:t>202</w:t>
      </w:r>
      <w:r>
        <w:rPr>
          <w:rFonts w:hint="eastAsia" w:cs="Times New Roman"/>
          <w:color w:val="auto"/>
          <w:kern w:val="0"/>
          <w:szCs w:val="24"/>
          <w:lang w:val="en-US" w:eastAsia="zh-CN"/>
        </w:rPr>
        <w:t>4</w:t>
      </w:r>
      <w:r>
        <w:rPr>
          <w:rFonts w:hint="eastAsia" w:ascii="宋体" w:hAnsi="宋体" w:cs="宋体"/>
          <w:color w:val="auto"/>
          <w:kern w:val="0"/>
          <w:szCs w:val="24"/>
        </w:rPr>
        <w:t>年度矿山地质环境治理工程部署图                                  比例尺</w:t>
      </w:r>
      <w:r>
        <w:rPr>
          <w:rFonts w:hint="default" w:ascii="Times New Roman" w:hAnsi="Times New Roman" w:cs="Times New Roman"/>
          <w:color w:val="auto"/>
          <w:kern w:val="0"/>
          <w:szCs w:val="24"/>
        </w:rPr>
        <w:t>1:</w:t>
      </w:r>
      <w:r>
        <w:rPr>
          <w:rFonts w:hint="default" w:ascii="Times New Roman" w:hAnsi="Times New Roman" w:cs="Times New Roman"/>
          <w:color w:val="auto"/>
          <w:kern w:val="0"/>
          <w:szCs w:val="24"/>
          <w:lang w:val="en-US" w:eastAsia="zh-CN"/>
        </w:rPr>
        <w:t>2</w:t>
      </w:r>
      <w:r>
        <w:rPr>
          <w:rFonts w:hint="default" w:ascii="Times New Roman" w:hAnsi="Times New Roman" w:cs="Times New Roman"/>
          <w:color w:val="auto"/>
          <w:kern w:val="0"/>
          <w:szCs w:val="24"/>
        </w:rPr>
        <w:t>000</w:t>
      </w:r>
    </w:p>
    <w:p>
      <w:pPr>
        <w:tabs>
          <w:tab w:val="left" w:pos="426"/>
        </w:tabs>
        <w:spacing w:line="500" w:lineRule="exact"/>
        <w:ind w:firstLine="0" w:firstLineChars="0"/>
        <w:rPr>
          <w:color w:val="auto"/>
          <w:spacing w:val="-4"/>
          <w:szCs w:val="22"/>
        </w:rPr>
      </w:pPr>
    </w:p>
    <w:p>
      <w:pPr>
        <w:tabs>
          <w:tab w:val="left" w:pos="426"/>
        </w:tabs>
        <w:spacing w:line="500" w:lineRule="exact"/>
        <w:ind w:firstLine="0" w:firstLineChars="0"/>
        <w:rPr>
          <w:color w:val="auto"/>
          <w:szCs w:val="24"/>
        </w:rPr>
      </w:pPr>
    </w:p>
    <w:p>
      <w:pPr>
        <w:spacing w:line="500" w:lineRule="exact"/>
        <w:ind w:right="-518" w:rightChars="-216" w:firstLine="0" w:firstLineChars="0"/>
        <w:textAlignment w:val="center"/>
        <w:rPr>
          <w:color w:val="auto"/>
          <w:szCs w:val="24"/>
        </w:rPr>
      </w:pPr>
    </w:p>
    <w:p>
      <w:pPr>
        <w:pStyle w:val="4"/>
        <w:spacing w:before="120" w:after="120" w:line="360" w:lineRule="auto"/>
        <w:jc w:val="both"/>
        <w:rPr>
          <w:color w:val="auto"/>
          <w:sz w:val="36"/>
          <w:szCs w:val="36"/>
        </w:rPr>
        <w:sectPr>
          <w:footerReference r:id="rId12" w:type="default"/>
          <w:pgSz w:w="11906" w:h="16838"/>
          <w:pgMar w:top="1440" w:right="1797" w:bottom="1440" w:left="1797" w:header="851" w:footer="992" w:gutter="0"/>
          <w:pgNumType w:fmt="decimal" w:start="1"/>
          <w:cols w:space="720" w:num="1"/>
          <w:docGrid w:linePitch="326" w:charSpace="0"/>
        </w:sectPr>
      </w:pPr>
    </w:p>
    <w:p>
      <w:pPr>
        <w:pStyle w:val="4"/>
        <w:numPr>
          <w:ilvl w:val="0"/>
          <w:numId w:val="1"/>
        </w:numPr>
        <w:spacing w:before="120" w:after="120" w:line="360" w:lineRule="auto"/>
        <w:rPr>
          <w:color w:val="auto"/>
          <w:sz w:val="36"/>
          <w:szCs w:val="36"/>
        </w:rPr>
      </w:pPr>
      <w:bookmarkStart w:id="0" w:name="_Toc31551"/>
      <w:r>
        <w:rPr>
          <w:rFonts w:hint="eastAsia"/>
          <w:color w:val="auto"/>
          <w:sz w:val="36"/>
          <w:szCs w:val="36"/>
        </w:rPr>
        <w:t>矿山基本情况</w:t>
      </w:r>
      <w:bookmarkEnd w:id="0"/>
    </w:p>
    <w:p>
      <w:pPr>
        <w:ind w:firstLine="0" w:firstLineChars="0"/>
        <w:jc w:val="center"/>
        <w:rPr>
          <w:color w:val="auto"/>
        </w:rPr>
      </w:pPr>
      <w:r>
        <w:rPr>
          <w:rFonts w:hint="eastAsia"/>
          <w:color w:val="auto"/>
        </w:rPr>
        <w:t>矿山基本信息表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483"/>
        <w:gridCol w:w="2333"/>
        <w:gridCol w:w="1072"/>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8528" w:type="dxa"/>
            <w:gridSpan w:val="5"/>
            <w:vAlign w:val="center"/>
          </w:tcPr>
          <w:p>
            <w:pPr>
              <w:spacing w:line="240" w:lineRule="auto"/>
              <w:ind w:firstLine="420"/>
              <w:jc w:val="center"/>
              <w:rPr>
                <w:rFonts w:eastAsiaTheme="minorEastAsia"/>
                <w:color w:val="auto"/>
                <w:sz w:val="21"/>
                <w:szCs w:val="21"/>
              </w:rPr>
            </w:pPr>
            <w:r>
              <w:rPr>
                <w:rFonts w:hAnsiTheme="minorEastAsia" w:eastAsiaTheme="minorEastAsia"/>
                <w:color w:val="auto"/>
                <w:sz w:val="21"/>
                <w:szCs w:val="21"/>
              </w:rPr>
              <w:t>矿山企业基本信息表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矿山名称</w:t>
            </w:r>
          </w:p>
        </w:tc>
        <w:tc>
          <w:tcPr>
            <w:tcW w:w="7022" w:type="dxa"/>
            <w:gridSpan w:val="4"/>
            <w:vAlign w:val="center"/>
          </w:tcPr>
          <w:p>
            <w:pPr>
              <w:spacing w:line="240" w:lineRule="auto"/>
              <w:ind w:firstLine="0" w:firstLineChars="0"/>
              <w:jc w:val="center"/>
              <w:rPr>
                <w:rFonts w:hint="eastAsia" w:eastAsiaTheme="minorEastAsia"/>
                <w:color w:val="auto"/>
                <w:sz w:val="21"/>
                <w:szCs w:val="21"/>
                <w:lang w:eastAsia="zh-CN"/>
              </w:rPr>
            </w:pPr>
            <w:r>
              <w:rPr>
                <w:rFonts w:hint="eastAsia" w:hAnsiTheme="minorEastAsia" w:eastAsiaTheme="minorEastAsia"/>
                <w:color w:val="auto"/>
                <w:kern w:val="0"/>
                <w:sz w:val="21"/>
                <w:szCs w:val="21"/>
                <w:lang w:eastAsia="zh-CN"/>
              </w:rPr>
              <w:t>宁城县亿亨建材有限公司粘土矿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采矿权人</w:t>
            </w:r>
          </w:p>
        </w:tc>
        <w:tc>
          <w:tcPr>
            <w:tcW w:w="3816" w:type="dxa"/>
            <w:gridSpan w:val="2"/>
            <w:vAlign w:val="center"/>
          </w:tcPr>
          <w:p>
            <w:pPr>
              <w:spacing w:line="240" w:lineRule="auto"/>
              <w:ind w:firstLine="0" w:firstLineChars="0"/>
              <w:jc w:val="center"/>
              <w:rPr>
                <w:rFonts w:hint="eastAsia" w:eastAsiaTheme="minorEastAsia"/>
                <w:color w:val="auto"/>
                <w:sz w:val="21"/>
                <w:szCs w:val="21"/>
                <w:lang w:eastAsia="zh-CN"/>
              </w:rPr>
            </w:pPr>
            <w:r>
              <w:rPr>
                <w:rFonts w:hint="eastAsia" w:hAnsiTheme="minorEastAsia" w:eastAsiaTheme="minorEastAsia"/>
                <w:color w:val="auto"/>
                <w:kern w:val="0"/>
                <w:sz w:val="21"/>
                <w:szCs w:val="21"/>
                <w:lang w:eastAsia="zh-CN"/>
              </w:rPr>
              <w:t>宁城县亿亨建材有限公司</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法人代表</w:t>
            </w:r>
          </w:p>
        </w:tc>
        <w:tc>
          <w:tcPr>
            <w:tcW w:w="2134" w:type="dxa"/>
            <w:vAlign w:val="center"/>
          </w:tcPr>
          <w:p>
            <w:pPr>
              <w:spacing w:line="240" w:lineRule="auto"/>
              <w:ind w:firstLine="0" w:firstLineChars="0"/>
              <w:jc w:val="center"/>
              <w:rPr>
                <w:rFonts w:hint="eastAsia" w:eastAsiaTheme="minorEastAsia"/>
                <w:color w:val="auto"/>
                <w:sz w:val="21"/>
                <w:szCs w:val="21"/>
                <w:lang w:eastAsia="zh-CN"/>
              </w:rPr>
            </w:pPr>
            <w:r>
              <w:rPr>
                <w:rFonts w:hint="eastAsia" w:cs="Times New Roman"/>
                <w:color w:val="auto"/>
                <w:sz w:val="21"/>
                <w:szCs w:val="21"/>
                <w:lang w:eastAsia="zh-CN"/>
              </w:rPr>
              <w:t>王俊仪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采矿许可证号</w:t>
            </w:r>
          </w:p>
        </w:tc>
        <w:tc>
          <w:tcPr>
            <w:tcW w:w="3816" w:type="dxa"/>
            <w:gridSpan w:val="2"/>
            <w:vAlign w:val="center"/>
          </w:tcPr>
          <w:p>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rPr>
              <w:t>C1504002009067120022623</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发证机关</w:t>
            </w:r>
          </w:p>
        </w:tc>
        <w:tc>
          <w:tcPr>
            <w:tcW w:w="2134" w:type="dxa"/>
            <w:vAlign w:val="center"/>
          </w:tcPr>
          <w:p>
            <w:pPr>
              <w:spacing w:line="240" w:lineRule="auto"/>
              <w:ind w:firstLine="0" w:firstLineChars="0"/>
              <w:jc w:val="both"/>
              <w:rPr>
                <w:rFonts w:hint="eastAsia" w:eastAsiaTheme="minorEastAsia"/>
                <w:color w:val="auto"/>
                <w:sz w:val="21"/>
                <w:szCs w:val="21"/>
                <w:lang w:eastAsia="zh-CN"/>
              </w:rPr>
            </w:pPr>
            <w:r>
              <w:rPr>
                <w:rFonts w:hint="default" w:ascii="Times New Roman" w:hAnsi="Times New Roman" w:eastAsia="宋体" w:cs="Times New Roman"/>
                <w:color w:val="auto"/>
                <w:sz w:val="21"/>
                <w:szCs w:val="21"/>
              </w:rPr>
              <w:t>赤峰市自然资源局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有限期限</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eastAsiaTheme="minorEastAsia"/>
                <w:color w:val="auto"/>
                <w:kern w:val="0"/>
                <w:sz w:val="21"/>
                <w:szCs w:val="21"/>
              </w:rPr>
              <w:t>20</w:t>
            </w:r>
            <w:r>
              <w:rPr>
                <w:rFonts w:hint="eastAsia" w:eastAsiaTheme="minorEastAsia"/>
                <w:color w:val="auto"/>
                <w:kern w:val="0"/>
                <w:sz w:val="21"/>
                <w:szCs w:val="21"/>
                <w:lang w:val="en-US" w:eastAsia="zh-CN"/>
              </w:rPr>
              <w:t>21</w:t>
            </w:r>
            <w:r>
              <w:rPr>
                <w:rFonts w:hint="eastAsia" w:eastAsiaTheme="minorEastAsia"/>
                <w:color w:val="auto"/>
                <w:kern w:val="0"/>
                <w:sz w:val="21"/>
                <w:szCs w:val="21"/>
              </w:rPr>
              <w:t>年6月15日至202</w:t>
            </w:r>
            <w:r>
              <w:rPr>
                <w:rFonts w:hint="eastAsia" w:eastAsiaTheme="minorEastAsia"/>
                <w:color w:val="auto"/>
                <w:kern w:val="0"/>
                <w:sz w:val="21"/>
                <w:szCs w:val="21"/>
                <w:lang w:val="en-US" w:eastAsia="zh-CN"/>
              </w:rPr>
              <w:t>4</w:t>
            </w:r>
            <w:r>
              <w:rPr>
                <w:rFonts w:hint="eastAsia" w:eastAsiaTheme="minorEastAsia"/>
                <w:color w:val="auto"/>
                <w:kern w:val="0"/>
                <w:sz w:val="21"/>
                <w:szCs w:val="21"/>
              </w:rPr>
              <w:t>年6月15日</w:t>
            </w:r>
          </w:p>
        </w:tc>
        <w:tc>
          <w:tcPr>
            <w:tcW w:w="1072" w:type="dxa"/>
            <w:vAlign w:val="center"/>
          </w:tcPr>
          <w:p>
            <w:pPr>
              <w:spacing w:line="240" w:lineRule="auto"/>
              <w:ind w:firstLine="0" w:firstLineChars="0"/>
              <w:jc w:val="center"/>
              <w:rPr>
                <w:rFonts w:eastAsiaTheme="minorEastAsia"/>
                <w:bCs/>
                <w:color w:val="auto"/>
                <w:sz w:val="21"/>
                <w:szCs w:val="21"/>
              </w:rPr>
            </w:pPr>
            <w:r>
              <w:rPr>
                <w:rFonts w:hAnsiTheme="minorEastAsia" w:eastAsiaTheme="minorEastAsia"/>
                <w:bCs/>
                <w:color w:val="auto"/>
                <w:sz w:val="21"/>
                <w:szCs w:val="21"/>
              </w:rPr>
              <w:t>发证日期</w:t>
            </w:r>
          </w:p>
        </w:tc>
        <w:tc>
          <w:tcPr>
            <w:tcW w:w="2134" w:type="dxa"/>
            <w:vAlign w:val="center"/>
          </w:tcPr>
          <w:p>
            <w:pPr>
              <w:spacing w:line="240" w:lineRule="auto"/>
              <w:ind w:firstLine="0" w:firstLineChars="0"/>
              <w:jc w:val="center"/>
              <w:rPr>
                <w:rFonts w:hint="default" w:eastAsiaTheme="minorEastAsia"/>
                <w:bCs/>
                <w:color w:val="auto"/>
                <w:sz w:val="21"/>
                <w:szCs w:val="21"/>
                <w:lang w:val="en-US"/>
              </w:rPr>
            </w:pP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矿区地址</w:t>
            </w:r>
          </w:p>
        </w:tc>
        <w:tc>
          <w:tcPr>
            <w:tcW w:w="7022" w:type="dxa"/>
            <w:gridSpan w:val="4"/>
            <w:vAlign w:val="center"/>
          </w:tcPr>
          <w:p>
            <w:pPr>
              <w:spacing w:line="240" w:lineRule="auto"/>
              <w:ind w:firstLine="0" w:firstLineChars="0"/>
              <w:jc w:val="center"/>
              <w:rPr>
                <w:rFonts w:hint="eastAsia" w:eastAsiaTheme="minorEastAsia"/>
                <w:color w:val="auto"/>
                <w:sz w:val="21"/>
                <w:szCs w:val="21"/>
                <w:lang w:eastAsia="zh-CN"/>
              </w:rPr>
            </w:pPr>
            <w:r>
              <w:rPr>
                <w:rFonts w:hint="eastAsia" w:hAnsiTheme="minorEastAsia" w:eastAsiaTheme="minorEastAsia"/>
                <w:color w:val="auto"/>
                <w:sz w:val="21"/>
                <w:szCs w:val="21"/>
              </w:rPr>
              <w:t>宁城县八里罕镇杨树林村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经纬度坐标</w:t>
            </w:r>
          </w:p>
        </w:tc>
        <w:tc>
          <w:tcPr>
            <w:tcW w:w="7022" w:type="dxa"/>
            <w:gridSpan w:val="4"/>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东经：</w:t>
            </w:r>
            <w:r>
              <w:rPr>
                <w:rFonts w:hint="default" w:ascii="Times New Roman" w:hAnsi="Times New Roman" w:cs="Times New Roman"/>
                <w:color w:val="auto"/>
                <w:kern w:val="2"/>
                <w:sz w:val="21"/>
                <w:szCs w:val="21"/>
              </w:rPr>
              <w:t>118°44′32″～118°44′41″</w:t>
            </w:r>
            <w:r>
              <w:rPr>
                <w:rFonts w:hAnsiTheme="minorEastAsia" w:eastAsiaTheme="minorEastAsia"/>
                <w:color w:val="auto"/>
                <w:sz w:val="21"/>
                <w:szCs w:val="21"/>
              </w:rPr>
              <w:t>；北纬：</w:t>
            </w:r>
            <w:r>
              <w:rPr>
                <w:rFonts w:hint="default" w:ascii="Times New Roman" w:hAnsi="Times New Roman" w:cs="Times New Roman"/>
                <w:color w:val="auto"/>
                <w:kern w:val="2"/>
                <w:sz w:val="21"/>
                <w:szCs w:val="21"/>
              </w:rPr>
              <w:t>41°29′19″～41°29′27″</w:t>
            </w:r>
            <w:r>
              <w:rPr>
                <w:rFonts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经济类型</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有限责任公司</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生产规模</w:t>
            </w:r>
          </w:p>
        </w:tc>
        <w:tc>
          <w:tcPr>
            <w:tcW w:w="2134" w:type="dxa"/>
            <w:vAlign w:val="center"/>
          </w:tcPr>
          <w:p>
            <w:pPr>
              <w:spacing w:line="240" w:lineRule="auto"/>
              <w:ind w:firstLine="0" w:firstLineChars="0"/>
              <w:jc w:val="center"/>
              <w:rPr>
                <w:rFonts w:eastAsiaTheme="minorEastAsia"/>
                <w:color w:val="auto"/>
                <w:sz w:val="21"/>
                <w:szCs w:val="21"/>
              </w:rPr>
            </w:pPr>
            <w:r>
              <w:rPr>
                <w:rFonts w:hint="eastAsia" w:hAnsiTheme="minorEastAsia" w:eastAsiaTheme="minorEastAsia"/>
                <w:color w:val="auto"/>
                <w:sz w:val="21"/>
                <w:szCs w:val="21"/>
                <w:lang w:eastAsia="zh-CN"/>
              </w:rPr>
              <w:t>小</w:t>
            </w:r>
            <w:r>
              <w:rPr>
                <w:rFonts w:hAnsiTheme="minorEastAsia" w:eastAsiaTheme="minorEastAsia"/>
                <w:color w:val="auto"/>
                <w:sz w:val="21"/>
                <w:szCs w:val="21"/>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开采矿种</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hAnsiTheme="minorEastAsia" w:eastAsiaTheme="minorEastAsia"/>
                <w:color w:val="auto"/>
                <w:kern w:val="0"/>
                <w:sz w:val="21"/>
                <w:szCs w:val="21"/>
              </w:rPr>
              <w:t>砖瓦用粘土</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采矿方式</w:t>
            </w:r>
          </w:p>
        </w:tc>
        <w:tc>
          <w:tcPr>
            <w:tcW w:w="2134" w:type="dxa"/>
            <w:vAlign w:val="center"/>
          </w:tcPr>
          <w:p>
            <w:pPr>
              <w:spacing w:line="240" w:lineRule="auto"/>
              <w:ind w:firstLine="0" w:firstLineChars="0"/>
              <w:jc w:val="center"/>
              <w:rPr>
                <w:rFonts w:eastAsiaTheme="minorEastAsia"/>
                <w:color w:val="auto"/>
                <w:sz w:val="21"/>
                <w:szCs w:val="21"/>
              </w:rPr>
            </w:pPr>
            <w:r>
              <w:rPr>
                <w:rFonts w:hint="eastAsia" w:cs="Times New Roman"/>
                <w:color w:val="auto"/>
                <w:sz w:val="21"/>
                <w:szCs w:val="21"/>
                <w:lang w:eastAsia="zh-CN"/>
              </w:rPr>
              <w:t>露天</w:t>
            </w:r>
            <w:r>
              <w:rPr>
                <w:rFonts w:hint="default" w:ascii="Times New Roman" w:hAnsi="Times New Roman" w:eastAsia="宋体" w:cs="Times New Roman"/>
                <w:color w:val="auto"/>
                <w:sz w:val="21"/>
                <w:szCs w:val="21"/>
              </w:rPr>
              <w:t>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矿区面积</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val="en-US" w:eastAsia="zh-CN"/>
              </w:rPr>
              <w:t>0.05</w:t>
            </w:r>
            <w:r>
              <w:rPr>
                <w:rFonts w:eastAsiaTheme="minorEastAsia"/>
                <w:color w:val="auto"/>
                <w:sz w:val="21"/>
                <w:szCs w:val="21"/>
              </w:rPr>
              <w:t>km</w:t>
            </w:r>
            <w:r>
              <w:rPr>
                <w:rFonts w:eastAsiaTheme="minorEastAsia"/>
                <w:color w:val="auto"/>
                <w:sz w:val="21"/>
                <w:szCs w:val="21"/>
                <w:vertAlign w:val="superscript"/>
              </w:rPr>
              <w:t>2</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生产现状</w:t>
            </w:r>
          </w:p>
        </w:tc>
        <w:tc>
          <w:tcPr>
            <w:tcW w:w="2134" w:type="dxa"/>
            <w:vAlign w:val="center"/>
          </w:tcPr>
          <w:p>
            <w:pPr>
              <w:spacing w:line="240" w:lineRule="auto"/>
              <w:ind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建矿时间</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val="en-US" w:eastAsia="zh-CN"/>
              </w:rPr>
              <w:t>2009</w:t>
            </w:r>
            <w:r>
              <w:rPr>
                <w:rFonts w:hAnsiTheme="minorEastAsia" w:eastAsiaTheme="minorEastAsia"/>
                <w:color w:val="auto"/>
                <w:sz w:val="21"/>
                <w:szCs w:val="21"/>
              </w:rPr>
              <w:t>年</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设计生产能力</w:t>
            </w:r>
          </w:p>
        </w:tc>
        <w:tc>
          <w:tcPr>
            <w:tcW w:w="2134" w:type="dxa"/>
            <w:vAlign w:val="center"/>
          </w:tcPr>
          <w:p>
            <w:pPr>
              <w:spacing w:line="240" w:lineRule="auto"/>
              <w:ind w:firstLine="0" w:firstLineChars="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1</w:t>
            </w:r>
            <w:r>
              <w:rPr>
                <w:rFonts w:ascii="Arial" w:hAnsi="Arial" w:cs="Arial" w:eastAsiaTheme="minorEastAsia"/>
                <w:color w:val="auto"/>
                <w:sz w:val="21"/>
                <w:szCs w:val="21"/>
              </w:rPr>
              <w:t>×</w:t>
            </w:r>
            <w:r>
              <w:rPr>
                <w:rFonts w:hint="eastAsia" w:eastAsiaTheme="minorEastAsia"/>
                <w:color w:val="auto"/>
                <w:sz w:val="21"/>
                <w:szCs w:val="21"/>
              </w:rPr>
              <w:t>10</w:t>
            </w:r>
            <w:r>
              <w:rPr>
                <w:rFonts w:hint="eastAsia" w:eastAsiaTheme="minorEastAsia"/>
                <w:color w:val="auto"/>
                <w:sz w:val="21"/>
                <w:szCs w:val="21"/>
                <w:vertAlign w:val="superscript"/>
              </w:rPr>
              <w:t>4</w:t>
            </w:r>
            <w:r>
              <w:rPr>
                <w:rFonts w:hint="eastAsia" w:eastAsiaTheme="minorEastAsia"/>
                <w:color w:val="auto"/>
                <w:sz w:val="21"/>
                <w:szCs w:val="21"/>
              </w:rPr>
              <w:t>m</w:t>
            </w:r>
            <w:r>
              <w:rPr>
                <w:rFonts w:hint="eastAsia" w:eastAsiaTheme="minor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设计服务年限</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val="en-US" w:eastAsia="zh-CN"/>
              </w:rPr>
              <w:t>14.41</w:t>
            </w:r>
            <w:r>
              <w:rPr>
                <w:rFonts w:hAnsiTheme="minorEastAsia" w:eastAsiaTheme="minorEastAsia"/>
                <w:color w:val="auto"/>
                <w:sz w:val="21"/>
                <w:szCs w:val="21"/>
              </w:rPr>
              <w:t>年</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实际生产能力</w:t>
            </w:r>
          </w:p>
        </w:tc>
        <w:tc>
          <w:tcPr>
            <w:tcW w:w="2134" w:type="dxa"/>
            <w:vAlign w:val="center"/>
          </w:tcPr>
          <w:p>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w:t>
            </w:r>
            <w:r>
              <w:rPr>
                <w:rFonts w:ascii="Arial" w:hAnsi="Arial" w:cs="Arial" w:eastAsiaTheme="minorEastAsia"/>
                <w:color w:val="auto"/>
                <w:sz w:val="21"/>
                <w:szCs w:val="21"/>
              </w:rPr>
              <w:t>×</w:t>
            </w:r>
            <w:r>
              <w:rPr>
                <w:rFonts w:hint="eastAsia" w:eastAsiaTheme="minorEastAsia"/>
                <w:color w:val="auto"/>
                <w:sz w:val="21"/>
                <w:szCs w:val="21"/>
              </w:rPr>
              <w:t>10</w:t>
            </w:r>
            <w:r>
              <w:rPr>
                <w:rFonts w:hint="eastAsia" w:eastAsiaTheme="minorEastAsia"/>
                <w:color w:val="auto"/>
                <w:sz w:val="21"/>
                <w:szCs w:val="21"/>
                <w:vertAlign w:val="superscript"/>
              </w:rPr>
              <w:t>4</w:t>
            </w:r>
            <w:r>
              <w:rPr>
                <w:rFonts w:hint="eastAsia" w:eastAsiaTheme="minorEastAsia"/>
                <w:color w:val="auto"/>
                <w:sz w:val="21"/>
                <w:szCs w:val="21"/>
              </w:rPr>
              <w:t>m</w:t>
            </w:r>
            <w:r>
              <w:rPr>
                <w:rFonts w:hint="eastAsia" w:eastAsiaTheme="minor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剩余服务年限</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hAnsiTheme="minorEastAsia" w:eastAsiaTheme="minorEastAsia"/>
                <w:b w:val="0"/>
                <w:bCs w:val="0"/>
                <w:color w:val="auto"/>
                <w:sz w:val="21"/>
                <w:szCs w:val="21"/>
                <w:lang w:val="en-US" w:eastAsia="zh-CN"/>
              </w:rPr>
              <w:t>14.41</w:t>
            </w:r>
            <w:r>
              <w:rPr>
                <w:rFonts w:hAnsiTheme="minorEastAsia" w:eastAsiaTheme="minorEastAsia"/>
                <w:b w:val="0"/>
                <w:bCs w:val="0"/>
                <w:color w:val="auto"/>
                <w:sz w:val="21"/>
                <w:szCs w:val="21"/>
              </w:rPr>
              <w:t>年</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开采深度</w:t>
            </w:r>
          </w:p>
        </w:tc>
        <w:tc>
          <w:tcPr>
            <w:tcW w:w="2134" w:type="dxa"/>
            <w:vAlign w:val="center"/>
          </w:tcPr>
          <w:p>
            <w:pPr>
              <w:spacing w:line="240" w:lineRule="auto"/>
              <w:ind w:firstLine="0" w:firstLineChars="0"/>
              <w:jc w:val="center"/>
              <w:rPr>
                <w:rFonts w:eastAsiaTheme="minorEastAsia"/>
                <w:color w:val="auto"/>
                <w:sz w:val="21"/>
                <w:szCs w:val="21"/>
              </w:rPr>
            </w:pPr>
            <w:r>
              <w:rPr>
                <w:rFonts w:hint="eastAsia"/>
                <w:color w:val="auto"/>
                <w:sz w:val="21"/>
                <w:szCs w:val="21"/>
                <w:lang w:val="en-US" w:eastAsia="zh-CN"/>
              </w:rPr>
              <w:t>720</w:t>
            </w:r>
            <w:r>
              <w:rPr>
                <w:rFonts w:hAnsiTheme="minorEastAsia" w:eastAsiaTheme="minorEastAsia"/>
                <w:color w:val="auto"/>
                <w:sz w:val="21"/>
                <w:szCs w:val="21"/>
              </w:rPr>
              <w:t>m</w:t>
            </w:r>
            <w:r>
              <w:rPr>
                <w:rFonts w:hint="eastAsia" w:hAnsiTheme="minorEastAsia" w:eastAsiaTheme="minorEastAsia"/>
                <w:color w:val="auto"/>
                <w:sz w:val="21"/>
                <w:szCs w:val="21"/>
                <w:lang w:val="en-US" w:eastAsia="zh-CN"/>
              </w:rPr>
              <w:t>-690</w:t>
            </w:r>
            <w:r>
              <w:rPr>
                <w:rFonts w:hAnsiTheme="minorEastAsia" w:eastAsiaTheme="minorEastAsia"/>
                <w:color w:val="auto"/>
                <w:sz w:val="21"/>
                <w:szCs w:val="21"/>
              </w:rPr>
              <w:t>m标高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查明资源储量</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cs="Times New Roman"/>
                <w:color w:val="auto"/>
                <w:sz w:val="21"/>
                <w:szCs w:val="21"/>
                <w:lang w:val="en-US" w:eastAsia="zh-CN"/>
              </w:rPr>
              <w:t>225740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剩余资源储量</w:t>
            </w:r>
          </w:p>
        </w:tc>
        <w:tc>
          <w:tcPr>
            <w:tcW w:w="2134" w:type="dxa"/>
            <w:vAlign w:val="center"/>
          </w:tcPr>
          <w:p>
            <w:pPr>
              <w:spacing w:line="240" w:lineRule="auto"/>
              <w:ind w:firstLine="0" w:firstLineChars="0"/>
              <w:jc w:val="center"/>
              <w:rPr>
                <w:rFonts w:eastAsiaTheme="minorEastAsia"/>
                <w:color w:val="auto"/>
                <w:sz w:val="21"/>
                <w:szCs w:val="21"/>
              </w:rPr>
            </w:pPr>
            <w:r>
              <w:rPr>
                <w:rFonts w:hint="eastAsia" w:cs="Times New Roman"/>
                <w:color w:val="auto"/>
                <w:sz w:val="21"/>
                <w:szCs w:val="21"/>
                <w:lang w:val="en-US" w:eastAsia="zh-CN"/>
              </w:rPr>
              <w:t>200181.60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restart"/>
            <w:tcBorders>
              <w:right w:val="single" w:color="auto" w:sz="4" w:space="0"/>
            </w:tcBorders>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矿区范围拐点坐标</w:t>
            </w:r>
          </w:p>
        </w:tc>
        <w:tc>
          <w:tcPr>
            <w:tcW w:w="7022" w:type="dxa"/>
            <w:gridSpan w:val="4"/>
            <w:tcBorders>
              <w:left w:val="single" w:color="auto" w:sz="4" w:space="0"/>
            </w:tcBorders>
            <w:vAlign w:val="center"/>
          </w:tcPr>
          <w:p>
            <w:pPr>
              <w:spacing w:line="240" w:lineRule="auto"/>
              <w:ind w:firstLine="0" w:firstLineChars="0"/>
              <w:jc w:val="center"/>
              <w:rPr>
                <w:rFonts w:eastAsiaTheme="minorEastAsia"/>
                <w:color w:val="auto"/>
                <w:sz w:val="21"/>
                <w:szCs w:val="21"/>
              </w:rPr>
            </w:pPr>
            <w:r>
              <w:rPr>
                <w:rFonts w:eastAsiaTheme="minorEastAsia"/>
                <w:color w:val="auto"/>
                <w:sz w:val="21"/>
                <w:szCs w:val="21"/>
              </w:rPr>
              <w:t>2000</w:t>
            </w:r>
            <w:r>
              <w:rPr>
                <w:rFonts w:hAnsiTheme="minorEastAsia" w:eastAsiaTheme="minorEastAsia"/>
                <w:color w:val="auto"/>
                <w:sz w:val="21"/>
                <w:szCs w:val="21"/>
              </w:rPr>
              <w:t>国家大地坐标系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1483" w:type="dxa"/>
            <w:tcBorders>
              <w:top w:val="single" w:color="auto" w:sz="4" w:space="0"/>
              <w:left w:val="single" w:color="auto" w:sz="4" w:space="0"/>
            </w:tcBorders>
            <w:vAlign w:val="center"/>
          </w:tcPr>
          <w:p>
            <w:pPr>
              <w:autoSpaceDE w:val="0"/>
              <w:autoSpaceDN w:val="0"/>
              <w:spacing w:line="300" w:lineRule="exact"/>
              <w:ind w:firstLine="0" w:firstLineChars="0"/>
              <w:jc w:val="center"/>
              <w:rPr>
                <w:rFonts w:eastAsiaTheme="minorEastAsia"/>
                <w:color w:val="auto"/>
                <w:sz w:val="21"/>
                <w:szCs w:val="21"/>
              </w:rPr>
            </w:pPr>
            <w:r>
              <w:rPr>
                <w:rFonts w:hAnsiTheme="minorEastAsia" w:eastAsiaTheme="minorEastAsia"/>
                <w:color w:val="auto"/>
                <w:sz w:val="21"/>
                <w:szCs w:val="21"/>
              </w:rPr>
              <w:t>点号</w:t>
            </w:r>
          </w:p>
          <w:p>
            <w:pPr>
              <w:autoSpaceDE w:val="0"/>
              <w:autoSpaceDN w:val="0"/>
              <w:spacing w:line="260" w:lineRule="exact"/>
              <w:ind w:firstLine="0" w:firstLineChars="0"/>
              <w:jc w:val="center"/>
              <w:rPr>
                <w:rFonts w:eastAsiaTheme="minorEastAsia"/>
                <w:color w:val="auto"/>
                <w:sz w:val="21"/>
                <w:szCs w:val="21"/>
              </w:rPr>
            </w:pPr>
            <w:r>
              <w:rPr>
                <w:rFonts w:eastAsiaTheme="minorEastAsia"/>
                <w:color w:val="auto"/>
                <w:sz w:val="21"/>
                <w:szCs w:val="21"/>
              </w:rPr>
              <w:t>1</w:t>
            </w:r>
          </w:p>
          <w:p>
            <w:pPr>
              <w:autoSpaceDE w:val="0"/>
              <w:autoSpaceDN w:val="0"/>
              <w:spacing w:line="260" w:lineRule="exact"/>
              <w:ind w:firstLine="0" w:firstLineChars="0"/>
              <w:jc w:val="center"/>
              <w:rPr>
                <w:rFonts w:eastAsiaTheme="minorEastAsia"/>
                <w:color w:val="auto"/>
                <w:sz w:val="21"/>
                <w:szCs w:val="21"/>
              </w:rPr>
            </w:pPr>
            <w:r>
              <w:rPr>
                <w:rFonts w:eastAsiaTheme="minorEastAsia"/>
                <w:color w:val="auto"/>
                <w:sz w:val="21"/>
                <w:szCs w:val="21"/>
              </w:rPr>
              <w:t>2</w:t>
            </w:r>
          </w:p>
          <w:p>
            <w:pPr>
              <w:autoSpaceDE w:val="0"/>
              <w:autoSpaceDN w:val="0"/>
              <w:spacing w:line="260" w:lineRule="exact"/>
              <w:ind w:firstLine="0" w:firstLineChars="0"/>
              <w:jc w:val="center"/>
              <w:rPr>
                <w:rFonts w:eastAsiaTheme="minorEastAsia"/>
                <w:color w:val="auto"/>
                <w:sz w:val="21"/>
                <w:szCs w:val="21"/>
              </w:rPr>
            </w:pPr>
            <w:r>
              <w:rPr>
                <w:rFonts w:eastAsiaTheme="minorEastAsia"/>
                <w:color w:val="auto"/>
                <w:sz w:val="21"/>
                <w:szCs w:val="21"/>
              </w:rPr>
              <w:t>3</w:t>
            </w:r>
          </w:p>
          <w:p>
            <w:pPr>
              <w:autoSpaceDE w:val="0"/>
              <w:autoSpaceDN w:val="0"/>
              <w:spacing w:line="300" w:lineRule="exact"/>
              <w:ind w:firstLine="0" w:firstLineChars="0"/>
              <w:jc w:val="center"/>
              <w:rPr>
                <w:rFonts w:eastAsiaTheme="minorEastAsia"/>
                <w:color w:val="auto"/>
                <w:sz w:val="21"/>
                <w:szCs w:val="21"/>
              </w:rPr>
            </w:pPr>
            <w:r>
              <w:rPr>
                <w:rFonts w:eastAsiaTheme="minorEastAsia"/>
                <w:color w:val="auto"/>
                <w:sz w:val="21"/>
                <w:szCs w:val="21"/>
              </w:rPr>
              <w:t>4</w:t>
            </w:r>
          </w:p>
        </w:tc>
        <w:tc>
          <w:tcPr>
            <w:tcW w:w="3405" w:type="dxa"/>
            <w:gridSpan w:val="2"/>
            <w:vAlign w:val="center"/>
          </w:tcPr>
          <w:p>
            <w:pPr>
              <w:autoSpaceDE w:val="0"/>
              <w:autoSpaceDN w:val="0"/>
              <w:spacing w:line="300" w:lineRule="exact"/>
              <w:ind w:firstLine="0" w:firstLineChars="0"/>
              <w:jc w:val="center"/>
              <w:rPr>
                <w:rFonts w:eastAsiaTheme="minorEastAsia"/>
                <w:color w:val="auto"/>
                <w:sz w:val="21"/>
                <w:szCs w:val="21"/>
              </w:rPr>
            </w:pPr>
            <w:r>
              <w:rPr>
                <w:rFonts w:eastAsiaTheme="minorEastAsia"/>
                <w:color w:val="auto"/>
                <w:sz w:val="21"/>
                <w:szCs w:val="21"/>
              </w:rPr>
              <w:t>X</w:t>
            </w:r>
          </w:p>
        </w:tc>
        <w:tc>
          <w:tcPr>
            <w:tcW w:w="2134" w:type="dxa"/>
            <w:vAlign w:val="center"/>
          </w:tcPr>
          <w:p>
            <w:pPr>
              <w:autoSpaceDE w:val="0"/>
              <w:autoSpaceDN w:val="0"/>
              <w:spacing w:line="300" w:lineRule="exact"/>
              <w:ind w:firstLine="0" w:firstLineChars="0"/>
              <w:jc w:val="center"/>
              <w:rPr>
                <w:rFonts w:eastAsiaTheme="minorEastAsia"/>
                <w:color w:val="auto"/>
                <w:sz w:val="21"/>
                <w:szCs w:val="21"/>
              </w:rPr>
            </w:pPr>
            <w:r>
              <w:rPr>
                <w:rFonts w:eastAsiaTheme="minorEastAsia"/>
                <w:color w:val="auto"/>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1483" w:type="dxa"/>
            <w:tcBorders>
              <w:left w:val="single" w:color="auto" w:sz="4" w:space="0"/>
            </w:tcBorders>
            <w:vAlign w:val="center"/>
          </w:tcPr>
          <w:p>
            <w:pPr>
              <w:autoSpaceDE w:val="0"/>
              <w:autoSpaceDN w:val="0"/>
              <w:spacing w:line="300" w:lineRule="exact"/>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w:t>
            </w:r>
          </w:p>
        </w:tc>
        <w:tc>
          <w:tcPr>
            <w:tcW w:w="3405" w:type="dxa"/>
            <w:gridSpan w:val="2"/>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4595707.5752</w:t>
            </w:r>
          </w:p>
        </w:tc>
        <w:tc>
          <w:tcPr>
            <w:tcW w:w="2134" w:type="dxa"/>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40394973.9795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1483" w:type="dxa"/>
            <w:tcBorders>
              <w:left w:val="single" w:color="auto" w:sz="4" w:space="0"/>
            </w:tcBorders>
            <w:vAlign w:val="center"/>
          </w:tcPr>
          <w:p>
            <w:pPr>
              <w:autoSpaceDE w:val="0"/>
              <w:autoSpaceDN w:val="0"/>
              <w:spacing w:line="300" w:lineRule="exact"/>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p>
        </w:tc>
        <w:tc>
          <w:tcPr>
            <w:tcW w:w="3405" w:type="dxa"/>
            <w:gridSpan w:val="2"/>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4595957.3958</w:t>
            </w:r>
          </w:p>
        </w:tc>
        <w:tc>
          <w:tcPr>
            <w:tcW w:w="2134" w:type="dxa"/>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40394982.6390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1483" w:type="dxa"/>
            <w:tcBorders>
              <w:left w:val="single" w:color="auto" w:sz="4" w:space="0"/>
            </w:tcBorders>
            <w:vAlign w:val="center"/>
          </w:tcPr>
          <w:p>
            <w:pPr>
              <w:autoSpaceDE w:val="0"/>
              <w:autoSpaceDN w:val="0"/>
              <w:spacing w:line="300" w:lineRule="exact"/>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3</w:t>
            </w:r>
          </w:p>
        </w:tc>
        <w:tc>
          <w:tcPr>
            <w:tcW w:w="3405" w:type="dxa"/>
            <w:gridSpan w:val="2"/>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4595950.4663</w:t>
            </w:r>
          </w:p>
        </w:tc>
        <w:tc>
          <w:tcPr>
            <w:tcW w:w="2134" w:type="dxa"/>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40395182.4896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1483" w:type="dxa"/>
            <w:tcBorders>
              <w:left w:val="single" w:color="auto" w:sz="4" w:space="0"/>
              <w:bottom w:val="nil"/>
            </w:tcBorders>
            <w:vAlign w:val="center"/>
          </w:tcPr>
          <w:p>
            <w:pPr>
              <w:autoSpaceDE w:val="0"/>
              <w:autoSpaceDN w:val="0"/>
              <w:spacing w:line="300" w:lineRule="exact"/>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4</w:t>
            </w:r>
          </w:p>
        </w:tc>
        <w:tc>
          <w:tcPr>
            <w:tcW w:w="3405" w:type="dxa"/>
            <w:gridSpan w:val="2"/>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4595700.6556</w:t>
            </w:r>
          </w:p>
        </w:tc>
        <w:tc>
          <w:tcPr>
            <w:tcW w:w="2134" w:type="dxa"/>
            <w:vAlign w:val="center"/>
          </w:tcPr>
          <w:p>
            <w:pPr>
              <w:autoSpaceDE w:val="0"/>
              <w:autoSpaceDN w:val="0"/>
              <w:spacing w:line="30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40395173.8301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506" w:type="dxa"/>
            <w:vMerge w:val="continue"/>
            <w:tcBorders>
              <w:right w:val="single" w:color="auto" w:sz="4" w:space="0"/>
            </w:tcBorders>
            <w:vAlign w:val="center"/>
          </w:tcPr>
          <w:p>
            <w:pPr>
              <w:spacing w:line="240" w:lineRule="auto"/>
              <w:ind w:firstLine="0" w:firstLineChars="0"/>
              <w:jc w:val="center"/>
              <w:rPr>
                <w:rFonts w:eastAsiaTheme="minorEastAsia"/>
                <w:color w:val="auto"/>
                <w:sz w:val="21"/>
                <w:szCs w:val="21"/>
              </w:rPr>
            </w:pPr>
          </w:p>
        </w:tc>
        <w:tc>
          <w:tcPr>
            <w:tcW w:w="7022" w:type="dxa"/>
            <w:gridSpan w:val="4"/>
            <w:tcBorders>
              <w:left w:val="single" w:color="auto" w:sz="4" w:space="0"/>
            </w:tcBorders>
            <w:vAlign w:val="center"/>
          </w:tcPr>
          <w:p>
            <w:pPr>
              <w:autoSpaceDE w:val="0"/>
              <w:autoSpaceDN w:val="0"/>
              <w:spacing w:line="300" w:lineRule="exact"/>
              <w:ind w:firstLine="0" w:firstLineChars="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矿区面积：</w:t>
            </w:r>
            <w:r>
              <w:rPr>
                <w:rFonts w:hint="eastAsia" w:ascii="Times New Roman" w:hAnsi="Times New Roman" w:cs="Times New Roman" w:eastAsiaTheme="minorEastAsia"/>
                <w:color w:val="auto"/>
                <w:sz w:val="21"/>
                <w:szCs w:val="21"/>
                <w:lang w:val="en-US" w:eastAsia="zh-CN"/>
              </w:rPr>
              <w:t>0.05</w:t>
            </w:r>
            <w:r>
              <w:rPr>
                <w:rFonts w:ascii="Times New Roman" w:hAnsi="Times New Roman" w:cs="Times New Roman" w:eastAsiaTheme="minorEastAsia"/>
                <w:color w:val="auto"/>
                <w:sz w:val="21"/>
                <w:szCs w:val="21"/>
              </w:rPr>
              <w:t>km</w:t>
            </w:r>
            <w:r>
              <w:rPr>
                <w:rFonts w:ascii="Times New Roman" w:hAnsi="Times New Roman" w:cs="Times New Roman" w:eastAsiaTheme="minorEastAsia"/>
                <w:color w:val="auto"/>
                <w:sz w:val="21"/>
                <w:szCs w:val="21"/>
                <w:vertAlign w:val="superscript"/>
              </w:rPr>
              <w:t>2</w:t>
            </w:r>
            <w:r>
              <w:rPr>
                <w:rFonts w:ascii="Times New Roman" w:hAnsi="Times New Roman" w:cs="Times New Roman" w:eastAsiaTheme="minorEastAsia"/>
                <w:color w:val="auto"/>
                <w:sz w:val="21"/>
                <w:szCs w:val="21"/>
              </w:rPr>
              <w:t>；开采深度：由</w:t>
            </w:r>
            <w:r>
              <w:rPr>
                <w:rFonts w:hint="eastAsia" w:ascii="Times New Roman" w:hAnsi="Times New Roman" w:cs="Times New Roman" w:eastAsiaTheme="minorEastAsia"/>
                <w:color w:val="auto"/>
                <w:sz w:val="21"/>
                <w:szCs w:val="21"/>
                <w:lang w:val="en-US" w:eastAsia="zh-CN"/>
              </w:rPr>
              <w:t>720</w:t>
            </w:r>
            <w:r>
              <w:rPr>
                <w:rFonts w:ascii="Times New Roman" w:hAnsi="Times New Roman" w:cs="Times New Roman" w:eastAsiaTheme="minorEastAsia"/>
                <w:color w:val="auto"/>
                <w:sz w:val="21"/>
                <w:szCs w:val="21"/>
              </w:rPr>
              <w:t>m至</w:t>
            </w:r>
            <w:r>
              <w:rPr>
                <w:rFonts w:hint="eastAsia" w:ascii="Times New Roman" w:hAnsi="Times New Roman" w:cs="Times New Roman" w:eastAsiaTheme="minorEastAsia"/>
                <w:color w:val="auto"/>
                <w:sz w:val="21"/>
                <w:szCs w:val="21"/>
                <w:lang w:val="en-US" w:eastAsia="zh-CN"/>
              </w:rPr>
              <w:t>690</w:t>
            </w:r>
            <w:r>
              <w:rPr>
                <w:rFonts w:ascii="Times New Roman" w:hAnsi="Times New Roman" w:cs="Times New Roman" w:eastAsiaTheme="minorEastAsia"/>
                <w:color w:val="auto"/>
                <w:sz w:val="21"/>
                <w:szCs w:val="21"/>
              </w:rPr>
              <w:t>m标高。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基金计提</w:t>
            </w:r>
          </w:p>
        </w:tc>
        <w:tc>
          <w:tcPr>
            <w:tcW w:w="3816" w:type="dxa"/>
            <w:gridSpan w:val="2"/>
            <w:vAlign w:val="center"/>
          </w:tcPr>
          <w:p>
            <w:pPr>
              <w:spacing w:line="240" w:lineRule="auto"/>
              <w:ind w:firstLine="0" w:firstLineChars="0"/>
              <w:jc w:val="center"/>
              <w:rPr>
                <w:rFonts w:hint="default"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已计提0.51万元</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基金使用</w:t>
            </w:r>
          </w:p>
        </w:tc>
        <w:tc>
          <w:tcPr>
            <w:tcW w:w="2134" w:type="dxa"/>
            <w:vAlign w:val="center"/>
          </w:tcPr>
          <w:p>
            <w:pPr>
              <w:spacing w:line="240" w:lineRule="auto"/>
              <w:ind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8528" w:type="dxa"/>
            <w:gridSpan w:val="5"/>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联系人</w:t>
            </w:r>
          </w:p>
        </w:tc>
        <w:tc>
          <w:tcPr>
            <w:tcW w:w="3816" w:type="dxa"/>
            <w:gridSpan w:val="2"/>
            <w:vAlign w:val="center"/>
          </w:tcPr>
          <w:p>
            <w:pPr>
              <w:spacing w:line="240" w:lineRule="auto"/>
              <w:ind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王俊仪</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手机号</w:t>
            </w:r>
          </w:p>
        </w:tc>
        <w:tc>
          <w:tcPr>
            <w:tcW w:w="2134" w:type="dxa"/>
            <w:vAlign w:val="center"/>
          </w:tcPr>
          <w:p>
            <w:pPr>
              <w:tabs>
                <w:tab w:val="left" w:pos="518"/>
                <w:tab w:val="center" w:pos="1071"/>
              </w:tabs>
              <w:spacing w:line="240" w:lineRule="auto"/>
              <w:ind w:firstLine="0" w:firstLineChars="0"/>
              <w:jc w:val="center"/>
              <w:rPr>
                <w:rFonts w:eastAsiaTheme="minorEastAsia"/>
                <w:color w:val="auto"/>
                <w:sz w:val="21"/>
                <w:szCs w:val="21"/>
              </w:rPr>
            </w:pPr>
            <w:r>
              <w:rPr>
                <w:rFonts w:hint="eastAsia" w:eastAsiaTheme="minorEastAsia"/>
                <w:color w:val="auto"/>
                <w:sz w:val="21"/>
                <w:szCs w:val="21"/>
                <w:lang w:val="en-US" w:eastAsia="zh-CN"/>
              </w:rPr>
              <w:t>15949433000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通讯地址</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int="eastAsia" w:cs="Times New Roman"/>
                <w:color w:val="auto"/>
                <w:sz w:val="21"/>
                <w:szCs w:val="21"/>
                <w:lang w:eastAsia="zh-CN"/>
              </w:rPr>
              <w:t>宁城县八里罕镇杨树林村</w:t>
            </w:r>
          </w:p>
        </w:tc>
        <w:tc>
          <w:tcPr>
            <w:tcW w:w="1072"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邮编</w:t>
            </w:r>
          </w:p>
        </w:tc>
        <w:tc>
          <w:tcPr>
            <w:tcW w:w="2134" w:type="dxa"/>
            <w:vAlign w:val="center"/>
          </w:tcPr>
          <w:p>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024231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6" w:type="dxa"/>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固定电话</w:t>
            </w:r>
          </w:p>
        </w:tc>
        <w:tc>
          <w:tcPr>
            <w:tcW w:w="3816" w:type="dxa"/>
            <w:gridSpan w:val="2"/>
            <w:vAlign w:val="center"/>
          </w:tcPr>
          <w:p>
            <w:pPr>
              <w:spacing w:line="240" w:lineRule="auto"/>
              <w:ind w:firstLine="0" w:firstLineChars="0"/>
              <w:jc w:val="center"/>
              <w:rPr>
                <w:rFonts w:eastAsiaTheme="minorEastAsia"/>
                <w:color w:val="auto"/>
                <w:sz w:val="21"/>
                <w:szCs w:val="21"/>
              </w:rPr>
            </w:pPr>
            <w:r>
              <w:rPr>
                <w:rFonts w:hAnsiTheme="minorEastAsia" w:eastAsiaTheme="minorEastAsia"/>
                <w:color w:val="auto"/>
                <w:sz w:val="21"/>
                <w:szCs w:val="21"/>
              </w:rPr>
              <w:t>无</w:t>
            </w:r>
          </w:p>
        </w:tc>
        <w:tc>
          <w:tcPr>
            <w:tcW w:w="1072" w:type="dxa"/>
            <w:vAlign w:val="center"/>
          </w:tcPr>
          <w:p>
            <w:pPr>
              <w:spacing w:line="240" w:lineRule="auto"/>
              <w:ind w:firstLine="0" w:firstLineChars="0"/>
              <w:jc w:val="center"/>
              <w:rPr>
                <w:rFonts w:eastAsiaTheme="minorEastAsia"/>
                <w:color w:val="auto"/>
                <w:sz w:val="21"/>
                <w:szCs w:val="21"/>
              </w:rPr>
            </w:pPr>
            <w:r>
              <w:rPr>
                <w:rFonts w:eastAsiaTheme="minorEastAsia"/>
                <w:color w:val="auto"/>
                <w:sz w:val="21"/>
                <w:szCs w:val="21"/>
              </w:rPr>
              <w:t>E-mail</w:t>
            </w:r>
          </w:p>
        </w:tc>
        <w:tc>
          <w:tcPr>
            <w:tcW w:w="2134" w:type="dxa"/>
            <w:vAlign w:val="center"/>
          </w:tcPr>
          <w:p>
            <w:pPr>
              <w:spacing w:line="240" w:lineRule="auto"/>
              <w:ind w:firstLine="0" w:firstLineChars="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无</w:t>
            </w:r>
          </w:p>
        </w:tc>
      </w:tr>
    </w:tbl>
    <w:p>
      <w:pPr>
        <w:ind w:firstLine="480"/>
        <w:rPr>
          <w:rFonts w:ascii="黑体" w:hAnsi="宋体" w:eastAsia="黑体"/>
          <w:color w:val="auto"/>
          <w:szCs w:val="24"/>
        </w:rPr>
      </w:pPr>
    </w:p>
    <w:p>
      <w:pPr>
        <w:pStyle w:val="4"/>
        <w:spacing w:before="120" w:after="120" w:line="360" w:lineRule="auto"/>
        <w:rPr>
          <w:color w:val="auto"/>
          <w:sz w:val="36"/>
          <w:szCs w:val="36"/>
        </w:rPr>
      </w:pPr>
      <w:bookmarkStart w:id="1" w:name="_Toc3829"/>
      <w:r>
        <w:rPr>
          <w:rFonts w:hint="eastAsia"/>
          <w:color w:val="auto"/>
          <w:sz w:val="36"/>
          <w:szCs w:val="36"/>
        </w:rPr>
        <w:t>二、矿山地质环境治理方案的编制与执行情况</w:t>
      </w:r>
      <w:bookmarkEnd w:id="1"/>
    </w:p>
    <w:p>
      <w:pPr>
        <w:pStyle w:val="5"/>
        <w:spacing w:before="120" w:after="120" w:line="360" w:lineRule="auto"/>
        <w:jc w:val="left"/>
        <w:rPr>
          <w:color w:val="auto"/>
          <w:sz w:val="30"/>
        </w:rPr>
      </w:pPr>
      <w:bookmarkStart w:id="2" w:name="_Toc4884"/>
      <w:r>
        <w:rPr>
          <w:rFonts w:hint="eastAsia"/>
          <w:color w:val="auto"/>
          <w:sz w:val="30"/>
        </w:rPr>
        <w:t>（一）方案编制概况</w:t>
      </w:r>
      <w:bookmarkEnd w:id="2"/>
    </w:p>
    <w:p>
      <w:pPr>
        <w:pStyle w:val="100"/>
        <w:spacing w:line="360" w:lineRule="auto"/>
        <w:ind w:firstLine="480"/>
        <w:rPr>
          <w:rFonts w:hint="eastAsia" w:ascii="宋体" w:hAnsi="宋体" w:eastAsia="宋体" w:cs="宋体"/>
          <w:color w:val="auto"/>
          <w:kern w:val="0"/>
          <w:sz w:val="24"/>
          <w:szCs w:val="24"/>
        </w:rPr>
      </w:pPr>
      <w:r>
        <w:rPr>
          <w:rFonts w:hint="default" w:ascii="Times New Roman" w:hAnsi="Times New Roman" w:eastAsia="宋体" w:cs="Times New Roman"/>
          <w:color w:val="auto"/>
          <w:sz w:val="24"/>
          <w:szCs w:val="24"/>
        </w:rPr>
        <w:t>2009年</w:t>
      </w:r>
      <w:r>
        <w:rPr>
          <w:rFonts w:hint="default" w:ascii="Times New Roman" w:hAnsi="Times New Roman" w:eastAsia="宋体" w:cs="Times New Roman"/>
          <w:color w:val="auto"/>
          <w:sz w:val="24"/>
          <w:szCs w:val="24"/>
          <w:lang w:val="en-US" w:eastAsia="zh-CN"/>
        </w:rPr>
        <w:t>8月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内蒙古灵信房地产评估有限责任公司编制的《宁城县八里罕镇杨树林子砖厂粘土矿矿产环境保护与综合治理方案》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评审备案登记编号:100</w:t>
      </w:r>
      <w:r>
        <w:rPr>
          <w:rFonts w:hint="default" w:ascii="Times New Roman" w:hAnsi="Times New Roman" w:eastAsia="宋体" w:cs="Times New Roman"/>
          <w:color w:val="auto"/>
          <w:sz w:val="24"/>
          <w:szCs w:val="24"/>
          <w:lang w:val="en-US" w:eastAsia="zh-CN"/>
        </w:rPr>
        <w:t>78</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（以下简称《原综合治理方案》）；</w:t>
      </w:r>
    </w:p>
    <w:p>
      <w:pPr>
        <w:pStyle w:val="100"/>
        <w:spacing w:line="360" w:lineRule="auto"/>
        <w:ind w:firstLine="480"/>
        <w:rPr>
          <w:rFonts w:hint="eastAsia" w:ascii="宋体" w:hAnsi="宋体" w:eastAsia="宋体" w:cs="宋体"/>
          <w:color w:val="auto"/>
          <w:kern w:val="0"/>
          <w:sz w:val="24"/>
          <w:szCs w:val="24"/>
        </w:rPr>
      </w:pPr>
      <w:r>
        <w:rPr>
          <w:rFonts w:hint="default" w:ascii="Times New Roman" w:hAnsi="Times New Roman" w:eastAsia="宋体" w:cs="Times New Roman"/>
          <w:color w:val="auto"/>
          <w:kern w:val="0"/>
          <w:sz w:val="24"/>
          <w:szCs w:val="24"/>
        </w:rPr>
        <w:t>2013年10月</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赤峰冠诚地质勘查有限责任公司编制</w:t>
      </w:r>
      <w:r>
        <w:rPr>
          <w:rFonts w:hint="default" w:ascii="Times New Roman" w:hAnsi="Times New Roman" w:eastAsia="宋体" w:cs="Times New Roman"/>
          <w:color w:val="auto"/>
          <w:kern w:val="0"/>
          <w:sz w:val="24"/>
          <w:szCs w:val="24"/>
          <w:lang w:eastAsia="zh-CN"/>
        </w:rPr>
        <w:t>了</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rPr>
        <w:t>内蒙古自治区宁城县八里罕镇杨树林子砖厂粘土矿矿山地质环境分期治理及土地复垦方案（2013.7.15—2014.8.31）</w:t>
      </w:r>
      <w:r>
        <w:rPr>
          <w:rFonts w:hint="default" w:ascii="Times New Roman" w:hAnsi="Times New Roman" w:eastAsia="宋体" w:cs="Times New Roman"/>
          <w:color w:val="auto"/>
          <w:kern w:val="0"/>
          <w:sz w:val="24"/>
          <w:szCs w:val="24"/>
        </w:rPr>
        <w:t>》(备案编号:赤国土环分治备字[2014]0</w:t>
      </w:r>
      <w:r>
        <w:rPr>
          <w:rFonts w:hint="default"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rPr>
        <w:t>号)（以下简称《一分期治理方案》）；</w:t>
      </w:r>
    </w:p>
    <w:p>
      <w:pPr>
        <w:pStyle w:val="10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201</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月</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赤峰冠诚地质勘查有限责任公司编制的《内蒙古自治区宁城县八里罕镇杨树林子砖厂粘土矿矿山地质环境分期治理及土地复垦方案（2014.8.1—2017.7.31）》（赤国土资环分治备字[2014]18号）</w:t>
      </w:r>
      <w:r>
        <w:rPr>
          <w:rFonts w:hint="default" w:ascii="Times New Roman" w:hAnsi="Times New Roman" w:eastAsia="宋体" w:cs="Times New Roman"/>
          <w:color w:val="auto"/>
          <w:kern w:val="0"/>
          <w:sz w:val="24"/>
          <w:szCs w:val="24"/>
        </w:rPr>
        <w:t>（以下简称《二分期治理方案》）；</w:t>
      </w:r>
    </w:p>
    <w:p>
      <w:pPr>
        <w:keepNext w:val="0"/>
        <w:keepLines w:val="0"/>
        <w:pageBreakBefore w:val="0"/>
        <w:widowControl w:val="0"/>
        <w:kinsoku/>
        <w:wordWrap/>
        <w:overflowPunct/>
        <w:topLinePunct w:val="0"/>
        <w:autoSpaceDE/>
        <w:autoSpaceDN/>
        <w:bidi w:val="0"/>
        <w:spacing w:line="360" w:lineRule="auto"/>
        <w:ind w:right="0" w:rightChars="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2020年6月，</w:t>
      </w:r>
      <w:r>
        <w:rPr>
          <w:rFonts w:hint="default" w:ascii="Times New Roman" w:hAnsi="Times New Roman" w:eastAsia="宋体" w:cs="Times New Roman"/>
          <w:b w:val="0"/>
          <w:bCs w:val="0"/>
          <w:color w:val="auto"/>
          <w:sz w:val="24"/>
          <w:szCs w:val="24"/>
        </w:rPr>
        <w:t>内蒙古龙旺地质勘探有限责任公司编制的</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内蒙古自治区宁城县亿亨建材有限公司粘土矿矿山地质环境治理方案</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kern w:val="0"/>
          <w:sz w:val="24"/>
          <w:szCs w:val="24"/>
        </w:rPr>
        <w:t>（以下简称《治理方案》）</w:t>
      </w:r>
      <w:r>
        <w:rPr>
          <w:rFonts w:hint="eastAsia" w:cs="Times New Roman"/>
          <w:b w:val="0"/>
          <w:bCs w:val="0"/>
          <w:color w:val="auto"/>
          <w:kern w:val="0"/>
          <w:sz w:val="24"/>
          <w:szCs w:val="24"/>
          <w:lang w:eastAsia="zh-CN"/>
        </w:rPr>
        <w:t>（审查文号：赤</w:t>
      </w:r>
      <w:r>
        <w:rPr>
          <w:rFonts w:hint="eastAsia" w:cs="Times New Roman"/>
          <w:b w:val="0"/>
          <w:bCs w:val="0"/>
          <w:color w:val="auto"/>
          <w:kern w:val="0"/>
          <w:sz w:val="24"/>
          <w:szCs w:val="24"/>
          <w:lang w:val="en-US" w:eastAsia="zh-CN"/>
        </w:rPr>
        <w:t>矿</w:t>
      </w:r>
      <w:r>
        <w:rPr>
          <w:rFonts w:hint="eastAsia" w:cs="Times New Roman"/>
          <w:b w:val="0"/>
          <w:bCs w:val="0"/>
          <w:color w:val="auto"/>
          <w:kern w:val="0"/>
          <w:sz w:val="24"/>
          <w:szCs w:val="24"/>
          <w:lang w:eastAsia="zh-CN"/>
        </w:rPr>
        <w:t>治字（</w:t>
      </w:r>
      <w:r>
        <w:rPr>
          <w:rFonts w:hint="eastAsia" w:cs="Times New Roman"/>
          <w:b w:val="0"/>
          <w:bCs w:val="0"/>
          <w:color w:val="auto"/>
          <w:kern w:val="0"/>
          <w:sz w:val="24"/>
          <w:szCs w:val="24"/>
          <w:lang w:val="en-US" w:eastAsia="zh-CN"/>
        </w:rPr>
        <w:t>2020</w:t>
      </w:r>
      <w:r>
        <w:rPr>
          <w:rFonts w:hint="eastAsia" w:cs="Times New Roman"/>
          <w:b w:val="0"/>
          <w:bCs w:val="0"/>
          <w:color w:val="auto"/>
          <w:kern w:val="0"/>
          <w:sz w:val="24"/>
          <w:szCs w:val="24"/>
          <w:lang w:eastAsia="zh-CN"/>
        </w:rPr>
        <w:t>）</w:t>
      </w:r>
      <w:r>
        <w:rPr>
          <w:rFonts w:hint="eastAsia" w:cs="Times New Roman"/>
          <w:b w:val="0"/>
          <w:bCs w:val="0"/>
          <w:color w:val="auto"/>
          <w:kern w:val="0"/>
          <w:sz w:val="24"/>
          <w:szCs w:val="24"/>
          <w:lang w:val="en-US" w:eastAsia="zh-CN"/>
        </w:rPr>
        <w:t>120号</w:t>
      </w:r>
      <w:r>
        <w:rPr>
          <w:rFonts w:hint="eastAsia"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AnsiTheme="minorEastAsia" w:eastAsiaTheme="minorEastAsia"/>
          <w:color w:val="auto"/>
          <w:szCs w:val="24"/>
        </w:rPr>
      </w:pPr>
      <w:r>
        <w:rPr>
          <w:rFonts w:hAnsiTheme="minorEastAsia" w:eastAsiaTheme="minorEastAsia"/>
          <w:color w:val="auto"/>
          <w:kern w:val="0"/>
          <w:szCs w:val="24"/>
        </w:rPr>
        <w:t>矿山于</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1</w:t>
      </w:r>
      <w:r>
        <w:rPr>
          <w:rFonts w:hAnsiTheme="minorEastAsia" w:eastAsiaTheme="minorEastAsia"/>
          <w:color w:val="auto"/>
          <w:kern w:val="0"/>
          <w:szCs w:val="24"/>
        </w:rPr>
        <w:t>年</w:t>
      </w:r>
      <w:r>
        <w:rPr>
          <w:rFonts w:hint="eastAsia" w:ascii="Times New Roman" w:cs="Times New Roman" w:eastAsiaTheme="minorEastAsia"/>
          <w:color w:val="auto"/>
          <w:kern w:val="0"/>
          <w:szCs w:val="24"/>
          <w:lang w:val="en-US" w:eastAsia="zh-CN"/>
        </w:rPr>
        <w:t>3</w:t>
      </w:r>
      <w:r>
        <w:rPr>
          <w:rFonts w:hint="default" w:ascii="Times New Roman" w:hAnsi="Times New Roman" w:cs="Times New Roman" w:eastAsiaTheme="minorEastAsia"/>
          <w:color w:val="auto"/>
          <w:kern w:val="0"/>
          <w:szCs w:val="24"/>
        </w:rPr>
        <w:t>月</w:t>
      </w:r>
      <w:r>
        <w:rPr>
          <w:rFonts w:hAnsiTheme="minorEastAsia" w:eastAsiaTheme="minorEastAsia"/>
          <w:color w:val="auto"/>
          <w:kern w:val="0"/>
          <w:szCs w:val="24"/>
        </w:rPr>
        <w:t>自行编制了《</w:t>
      </w:r>
      <w:r>
        <w:rPr>
          <w:rFonts w:hint="eastAsia" w:hAnsiTheme="minorEastAsia" w:eastAsiaTheme="minorEastAsia"/>
          <w:color w:val="auto"/>
          <w:kern w:val="0"/>
          <w:szCs w:val="24"/>
          <w:lang w:eastAsia="zh-CN"/>
        </w:rPr>
        <w:t>宁城县亿亨建材有限公司粘土矿</w:t>
      </w:r>
      <w:r>
        <w:rPr>
          <w:rFonts w:hint="default" w:ascii="Times New Roman" w:hAnsi="Times New Roman" w:cs="Times New Roman" w:eastAsiaTheme="minorEastAsia"/>
          <w:color w:val="auto"/>
          <w:kern w:val="0"/>
          <w:szCs w:val="24"/>
        </w:rPr>
        <w:t>202</w:t>
      </w:r>
      <w:r>
        <w:rPr>
          <w:rFonts w:hint="default" w:ascii="Times New Roman" w:hAnsi="Times New Roman" w:cs="Times New Roman" w:eastAsiaTheme="minorEastAsia"/>
          <w:color w:val="auto"/>
          <w:kern w:val="0"/>
          <w:szCs w:val="24"/>
          <w:lang w:val="en-US" w:eastAsia="zh-CN"/>
        </w:rPr>
        <w:t>1</w:t>
      </w:r>
      <w:r>
        <w:rPr>
          <w:rFonts w:hint="default" w:ascii="Times New Roman" w:hAnsi="Times New Roman" w:cs="Times New Roman" w:eastAsiaTheme="minorEastAsia"/>
          <w:color w:val="auto"/>
          <w:kern w:val="0"/>
          <w:szCs w:val="24"/>
        </w:rPr>
        <w:t>年</w:t>
      </w:r>
      <w:r>
        <w:rPr>
          <w:rFonts w:hint="eastAsia" w:hAnsiTheme="minorEastAsia" w:eastAsiaTheme="minorEastAsia"/>
          <w:color w:val="auto"/>
          <w:kern w:val="0"/>
          <w:szCs w:val="24"/>
        </w:rPr>
        <w:t>度矿山地质环境治理计划书</w:t>
      </w:r>
      <w:r>
        <w:rPr>
          <w:rFonts w:hAnsiTheme="minorEastAsia" w:eastAsiaTheme="minorEastAsia"/>
          <w:color w:val="auto"/>
          <w:kern w:val="0"/>
          <w:szCs w:val="24"/>
        </w:rPr>
        <w:t>》，以下简称《</w:t>
      </w:r>
      <w:r>
        <w:rPr>
          <w:rFonts w:hint="default" w:ascii="Times New Roman" w:hAnsi="Times New Roman" w:cs="Times New Roman" w:eastAsiaTheme="minorEastAsia"/>
          <w:b w:val="0"/>
          <w:bCs w:val="0"/>
          <w:i w:val="0"/>
          <w:iCs w:val="0"/>
          <w:color w:val="auto"/>
          <w:kern w:val="0"/>
          <w:szCs w:val="24"/>
        </w:rPr>
        <w:t>202</w:t>
      </w:r>
      <w:r>
        <w:rPr>
          <w:rFonts w:hint="default" w:ascii="Times New Roman" w:hAnsi="Times New Roman" w:cs="Times New Roman" w:eastAsiaTheme="minorEastAsia"/>
          <w:b w:val="0"/>
          <w:bCs w:val="0"/>
          <w:i w:val="0"/>
          <w:iCs w:val="0"/>
          <w:color w:val="auto"/>
          <w:kern w:val="0"/>
          <w:szCs w:val="24"/>
          <w:lang w:val="en-US" w:eastAsia="zh-CN"/>
        </w:rPr>
        <w:t>1</w:t>
      </w:r>
      <w:r>
        <w:rPr>
          <w:rFonts w:hAnsiTheme="minorEastAsia" w:eastAsiaTheme="minorEastAsia"/>
          <w:color w:val="auto"/>
          <w:kern w:val="0"/>
          <w:szCs w:val="24"/>
        </w:rPr>
        <w:t>年度治理计划书》</w:t>
      </w:r>
      <w:r>
        <w:rPr>
          <w:rFonts w:hAnsiTheme="minorEastAsia" w:eastAsiaTheme="minorEastAsia"/>
          <w:color w:val="auto"/>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AnsiTheme="minorEastAsia" w:eastAsiaTheme="minorEastAsia"/>
          <w:color w:val="auto"/>
          <w:szCs w:val="24"/>
        </w:rPr>
      </w:pPr>
      <w:r>
        <w:rPr>
          <w:rFonts w:hAnsiTheme="minorEastAsia" w:eastAsiaTheme="minorEastAsia"/>
          <w:color w:val="auto"/>
          <w:kern w:val="0"/>
          <w:szCs w:val="24"/>
        </w:rPr>
        <w:t>矿山于</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2</w:t>
      </w:r>
      <w:r>
        <w:rPr>
          <w:rFonts w:hAnsiTheme="minorEastAsia" w:eastAsiaTheme="minorEastAsia"/>
          <w:color w:val="auto"/>
          <w:kern w:val="0"/>
          <w:szCs w:val="24"/>
        </w:rPr>
        <w:t>年</w:t>
      </w:r>
      <w:r>
        <w:rPr>
          <w:rFonts w:hint="eastAsia" w:ascii="Times New Roman" w:cs="Times New Roman" w:eastAsiaTheme="minorEastAsia"/>
          <w:color w:val="auto"/>
          <w:kern w:val="0"/>
          <w:szCs w:val="24"/>
          <w:lang w:val="en-US" w:eastAsia="zh-CN"/>
        </w:rPr>
        <w:t>5</w:t>
      </w:r>
      <w:r>
        <w:rPr>
          <w:rFonts w:hint="default" w:ascii="Times New Roman" w:hAnsi="Times New Roman" w:cs="Times New Roman" w:eastAsiaTheme="minorEastAsia"/>
          <w:color w:val="auto"/>
          <w:kern w:val="0"/>
          <w:szCs w:val="24"/>
        </w:rPr>
        <w:t>月</w:t>
      </w:r>
      <w:r>
        <w:rPr>
          <w:rFonts w:hAnsiTheme="minorEastAsia" w:eastAsiaTheme="minorEastAsia"/>
          <w:color w:val="auto"/>
          <w:kern w:val="0"/>
          <w:szCs w:val="24"/>
        </w:rPr>
        <w:t>自行编制了《</w:t>
      </w:r>
      <w:r>
        <w:rPr>
          <w:rFonts w:hint="eastAsia" w:hAnsiTheme="minorEastAsia" w:eastAsiaTheme="minorEastAsia"/>
          <w:color w:val="auto"/>
          <w:kern w:val="0"/>
          <w:szCs w:val="24"/>
          <w:lang w:eastAsia="zh-CN"/>
        </w:rPr>
        <w:t>宁城县亿亨建材有限公司粘土矿</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2</w:t>
      </w:r>
      <w:r>
        <w:rPr>
          <w:rFonts w:hint="default" w:ascii="Times New Roman" w:hAnsi="Times New Roman" w:cs="Times New Roman" w:eastAsiaTheme="minorEastAsia"/>
          <w:color w:val="auto"/>
          <w:kern w:val="0"/>
          <w:szCs w:val="24"/>
        </w:rPr>
        <w:t>年</w:t>
      </w:r>
      <w:r>
        <w:rPr>
          <w:rFonts w:hint="eastAsia" w:hAnsiTheme="minorEastAsia" w:eastAsiaTheme="minorEastAsia"/>
          <w:color w:val="auto"/>
          <w:kern w:val="0"/>
          <w:szCs w:val="24"/>
        </w:rPr>
        <w:t>度矿山地质环境治理计划书</w:t>
      </w:r>
      <w:r>
        <w:rPr>
          <w:rFonts w:hAnsiTheme="minorEastAsia" w:eastAsiaTheme="minorEastAsia"/>
          <w:color w:val="auto"/>
          <w:kern w:val="0"/>
          <w:szCs w:val="24"/>
        </w:rPr>
        <w:t>》，以下简称《</w:t>
      </w:r>
      <w:r>
        <w:rPr>
          <w:rFonts w:hint="default" w:ascii="Times New Roman" w:hAnsi="Times New Roman" w:cs="Times New Roman" w:eastAsiaTheme="minorEastAsia"/>
          <w:b w:val="0"/>
          <w:bCs w:val="0"/>
          <w:i w:val="0"/>
          <w:iCs w:val="0"/>
          <w:color w:val="auto"/>
          <w:kern w:val="0"/>
          <w:szCs w:val="24"/>
        </w:rPr>
        <w:t>202</w:t>
      </w:r>
      <w:r>
        <w:rPr>
          <w:rFonts w:hint="eastAsia" w:ascii="Times New Roman" w:cs="Times New Roman" w:eastAsiaTheme="minorEastAsia"/>
          <w:b w:val="0"/>
          <w:bCs w:val="0"/>
          <w:i w:val="0"/>
          <w:iCs w:val="0"/>
          <w:color w:val="auto"/>
          <w:kern w:val="0"/>
          <w:szCs w:val="24"/>
          <w:lang w:val="en-US" w:eastAsia="zh-CN"/>
        </w:rPr>
        <w:t>2</w:t>
      </w:r>
      <w:r>
        <w:rPr>
          <w:rFonts w:hAnsiTheme="minorEastAsia" w:eastAsiaTheme="minorEastAsia"/>
          <w:color w:val="auto"/>
          <w:kern w:val="0"/>
          <w:szCs w:val="24"/>
        </w:rPr>
        <w:t>年度治理计划书》</w:t>
      </w:r>
      <w:r>
        <w:rPr>
          <w:rFonts w:hAnsiTheme="minorEastAsia" w:eastAsiaTheme="minorEastAsia"/>
          <w:color w:val="auto"/>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AnsiTheme="minorEastAsia" w:eastAsiaTheme="minorEastAsia"/>
          <w:color w:val="auto"/>
          <w:szCs w:val="24"/>
        </w:rPr>
      </w:pPr>
      <w:r>
        <w:rPr>
          <w:rFonts w:hAnsiTheme="minorEastAsia" w:eastAsiaTheme="minorEastAsia"/>
          <w:color w:val="auto"/>
          <w:kern w:val="0"/>
          <w:szCs w:val="24"/>
        </w:rPr>
        <w:t>矿山于</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3</w:t>
      </w:r>
      <w:r>
        <w:rPr>
          <w:rFonts w:hAnsiTheme="minorEastAsia" w:eastAsiaTheme="minorEastAsia"/>
          <w:color w:val="auto"/>
          <w:kern w:val="0"/>
          <w:szCs w:val="24"/>
        </w:rPr>
        <w:t>年</w:t>
      </w:r>
      <w:r>
        <w:rPr>
          <w:rFonts w:hint="eastAsia" w:ascii="Times New Roman" w:cs="Times New Roman" w:eastAsiaTheme="minorEastAsia"/>
          <w:color w:val="auto"/>
          <w:kern w:val="0"/>
          <w:szCs w:val="24"/>
          <w:lang w:val="en-US" w:eastAsia="zh-CN"/>
        </w:rPr>
        <w:t>3</w:t>
      </w:r>
      <w:r>
        <w:rPr>
          <w:rFonts w:hint="default" w:ascii="Times New Roman" w:hAnsi="Times New Roman" w:cs="Times New Roman" w:eastAsiaTheme="minorEastAsia"/>
          <w:color w:val="auto"/>
          <w:kern w:val="0"/>
          <w:szCs w:val="24"/>
        </w:rPr>
        <w:t>月</w:t>
      </w:r>
      <w:r>
        <w:rPr>
          <w:rFonts w:hAnsiTheme="minorEastAsia" w:eastAsiaTheme="minorEastAsia"/>
          <w:color w:val="auto"/>
          <w:kern w:val="0"/>
          <w:szCs w:val="24"/>
        </w:rPr>
        <w:t>自行编制了《</w:t>
      </w:r>
      <w:r>
        <w:rPr>
          <w:rFonts w:hint="eastAsia" w:hAnsiTheme="minorEastAsia" w:eastAsiaTheme="minorEastAsia"/>
          <w:color w:val="auto"/>
          <w:kern w:val="0"/>
          <w:szCs w:val="24"/>
          <w:lang w:eastAsia="zh-CN"/>
        </w:rPr>
        <w:t>宁城县亿亨建材有限公司粘土矿</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3</w:t>
      </w:r>
      <w:r>
        <w:rPr>
          <w:rFonts w:hint="default" w:ascii="Times New Roman" w:hAnsi="Times New Roman" w:cs="Times New Roman" w:eastAsiaTheme="minorEastAsia"/>
          <w:color w:val="auto"/>
          <w:kern w:val="0"/>
          <w:szCs w:val="24"/>
        </w:rPr>
        <w:t>年</w:t>
      </w:r>
      <w:r>
        <w:rPr>
          <w:rFonts w:hint="eastAsia" w:hAnsiTheme="minorEastAsia" w:eastAsiaTheme="minorEastAsia"/>
          <w:color w:val="auto"/>
          <w:kern w:val="0"/>
          <w:szCs w:val="24"/>
        </w:rPr>
        <w:t>度矿山地质环境治理计划书</w:t>
      </w:r>
      <w:r>
        <w:rPr>
          <w:rFonts w:hAnsiTheme="minorEastAsia" w:eastAsiaTheme="minorEastAsia"/>
          <w:color w:val="auto"/>
          <w:kern w:val="0"/>
          <w:szCs w:val="24"/>
        </w:rPr>
        <w:t>》，以下简称《</w:t>
      </w:r>
      <w:r>
        <w:rPr>
          <w:rFonts w:hint="default" w:ascii="Times New Roman" w:hAnsi="Times New Roman" w:cs="Times New Roman" w:eastAsiaTheme="minorEastAsia"/>
          <w:b w:val="0"/>
          <w:bCs w:val="0"/>
          <w:i w:val="0"/>
          <w:iCs w:val="0"/>
          <w:color w:val="auto"/>
          <w:kern w:val="0"/>
          <w:szCs w:val="24"/>
        </w:rPr>
        <w:t>202</w:t>
      </w:r>
      <w:r>
        <w:rPr>
          <w:rFonts w:hint="eastAsia" w:ascii="Times New Roman" w:cs="Times New Roman" w:eastAsiaTheme="minorEastAsia"/>
          <w:b w:val="0"/>
          <w:bCs w:val="0"/>
          <w:i w:val="0"/>
          <w:iCs w:val="0"/>
          <w:color w:val="auto"/>
          <w:kern w:val="0"/>
          <w:szCs w:val="24"/>
          <w:lang w:val="en-US" w:eastAsia="zh-CN"/>
        </w:rPr>
        <w:t>3</w:t>
      </w:r>
      <w:r>
        <w:rPr>
          <w:rFonts w:hAnsiTheme="minorEastAsia" w:eastAsiaTheme="minorEastAsia"/>
          <w:color w:val="auto"/>
          <w:kern w:val="0"/>
          <w:szCs w:val="24"/>
        </w:rPr>
        <w:t>年度治理计划书》</w:t>
      </w:r>
      <w:r>
        <w:rPr>
          <w:rFonts w:hAnsiTheme="minorEastAsia" w:eastAsiaTheme="minorEastAsia"/>
          <w:color w:val="auto"/>
          <w:szCs w:val="24"/>
        </w:rPr>
        <w:t>。</w:t>
      </w:r>
    </w:p>
    <w:p>
      <w:pPr>
        <w:pStyle w:val="5"/>
        <w:numPr>
          <w:ilvl w:val="0"/>
          <w:numId w:val="2"/>
        </w:numPr>
        <w:spacing w:beforeLines="0" w:afterLines="0" w:line="360" w:lineRule="auto"/>
        <w:ind w:firstLine="200"/>
        <w:jc w:val="both"/>
        <w:rPr>
          <w:rFonts w:ascii="Times New Roman" w:hAnsiTheme="minorEastAsia" w:eastAsiaTheme="minorEastAsia"/>
          <w:color w:val="auto"/>
          <w:sz w:val="24"/>
          <w:szCs w:val="24"/>
        </w:rPr>
      </w:pPr>
      <w:bookmarkStart w:id="3" w:name="_Toc10019"/>
      <w:r>
        <w:rPr>
          <w:rFonts w:ascii="Times New Roman" w:hAnsiTheme="minorEastAsia" w:eastAsiaTheme="minorEastAsia"/>
          <w:color w:val="auto"/>
          <w:sz w:val="24"/>
          <w:szCs w:val="24"/>
        </w:rPr>
        <w:t>治理方案规划的治理工程内容</w:t>
      </w:r>
      <w:bookmarkEnd w:id="3"/>
    </w:p>
    <w:p>
      <w:pPr>
        <w:widowControl/>
        <w:ind w:firstLine="480"/>
        <w:rPr>
          <w:rFonts w:hint="default" w:ascii="Times New Roman" w:hAnsi="Times New Roman" w:cs="Times New Roman" w:eastAsiaTheme="minorEastAsia"/>
          <w:color w:val="auto"/>
          <w:kern w:val="0"/>
          <w:szCs w:val="24"/>
        </w:rPr>
      </w:pPr>
      <w:bookmarkStart w:id="4" w:name="_Toc487613484"/>
      <w:r>
        <w:rPr>
          <w:rFonts w:hint="default" w:ascii="Times New Roman" w:hAnsi="Times New Roman" w:cs="Times New Roman" w:eastAsiaTheme="minorEastAsia"/>
          <w:color w:val="auto"/>
          <w:kern w:val="0"/>
          <w:szCs w:val="24"/>
        </w:rPr>
        <w:t>2009年</w:t>
      </w:r>
      <w:r>
        <w:rPr>
          <w:rFonts w:hint="default" w:ascii="Times New Roman" w:hAnsi="Times New Roman" w:cs="Times New Roman" w:eastAsiaTheme="minorEastAsia"/>
          <w:color w:val="auto"/>
          <w:kern w:val="0"/>
          <w:szCs w:val="24"/>
          <w:lang w:val="en-US" w:eastAsia="zh-CN"/>
        </w:rPr>
        <w:t>8月</w:t>
      </w:r>
      <w:r>
        <w:rPr>
          <w:rFonts w:hint="default" w:ascii="Times New Roman" w:hAnsi="Times New Roman" w:cs="Times New Roman" w:eastAsiaTheme="minorEastAsia"/>
          <w:color w:val="auto"/>
          <w:kern w:val="0"/>
          <w:szCs w:val="24"/>
          <w:lang w:eastAsia="zh-CN"/>
        </w:rPr>
        <w:t>，</w:t>
      </w:r>
      <w:r>
        <w:rPr>
          <w:rFonts w:hint="default" w:ascii="Times New Roman" w:hAnsi="Times New Roman" w:cs="Times New Roman" w:eastAsiaTheme="minorEastAsia"/>
          <w:color w:val="auto"/>
          <w:kern w:val="0"/>
          <w:szCs w:val="24"/>
        </w:rPr>
        <w:t>内蒙古灵信房地产评估有限责任公司编制的《宁城县八里罕镇杨树林子砖厂粘土矿矿产环境保护与综合治理方案》</w:t>
      </w:r>
      <w:r>
        <w:rPr>
          <w:rFonts w:hint="default" w:ascii="Times New Roman" w:hAnsi="Times New Roman" w:cs="Times New Roman" w:eastAsiaTheme="minorEastAsia"/>
          <w:color w:val="auto"/>
          <w:kern w:val="0"/>
          <w:szCs w:val="24"/>
          <w:lang w:eastAsia="zh-CN"/>
        </w:rPr>
        <w:t>（</w:t>
      </w:r>
      <w:r>
        <w:rPr>
          <w:rFonts w:hint="default" w:ascii="Times New Roman" w:hAnsi="Times New Roman" w:cs="Times New Roman" w:eastAsiaTheme="minorEastAsia"/>
          <w:color w:val="auto"/>
          <w:kern w:val="0"/>
          <w:szCs w:val="24"/>
        </w:rPr>
        <w:t>评审备案登记编号:100</w:t>
      </w:r>
      <w:r>
        <w:rPr>
          <w:rFonts w:hint="default" w:ascii="Times New Roman" w:hAnsi="Times New Roman" w:cs="Times New Roman" w:eastAsiaTheme="minorEastAsia"/>
          <w:color w:val="auto"/>
          <w:kern w:val="0"/>
          <w:szCs w:val="24"/>
          <w:lang w:val="en-US" w:eastAsia="zh-CN"/>
        </w:rPr>
        <w:t>78）</w:t>
      </w:r>
      <w:r>
        <w:rPr>
          <w:rFonts w:hint="default" w:ascii="Times New Roman" w:hAnsi="Times New Roman" w:eastAsia="宋体" w:cs="Times New Roman"/>
          <w:color w:val="auto"/>
          <w:sz w:val="24"/>
          <w:szCs w:val="24"/>
        </w:rPr>
        <w:t>（以下简称《原综合治理方案》）</w:t>
      </w:r>
      <w:r>
        <w:rPr>
          <w:rFonts w:hint="default" w:ascii="Times New Roman" w:hAnsi="Times New Roman" w:cs="Times New Roman" w:eastAsiaTheme="minorEastAsia"/>
          <w:color w:val="auto"/>
          <w:kern w:val="0"/>
          <w:szCs w:val="24"/>
        </w:rPr>
        <w:t>。</w:t>
      </w:r>
    </w:p>
    <w:p>
      <w:pPr>
        <w:widowControl/>
        <w:ind w:firstLine="480"/>
        <w:rPr>
          <w:rFonts w:hint="default" w:ascii="Times New Roman" w:cs="Times New Roman" w:hAnsiTheme="minorEastAsia" w:eastAsiaTheme="minorEastAsia"/>
          <w:color w:val="auto"/>
          <w:kern w:val="0"/>
          <w:szCs w:val="24"/>
          <w:lang w:eastAsia="zh-CN"/>
        </w:rPr>
      </w:pPr>
      <w:r>
        <w:rPr>
          <w:rFonts w:hint="default" w:ascii="Times New Roman" w:hAnsi="Times New Roman" w:eastAsia="宋体" w:cs="Times New Roman"/>
          <w:color w:val="auto"/>
          <w:sz w:val="24"/>
          <w:szCs w:val="24"/>
        </w:rPr>
        <w:t>《原综合治理方案》</w:t>
      </w:r>
      <w:r>
        <w:rPr>
          <w:rFonts w:hint="eastAsia" w:ascii="宋体" w:hAnsi="宋体"/>
          <w:color w:val="auto"/>
          <w:sz w:val="24"/>
          <w:szCs w:val="24"/>
          <w:highlight w:val="none"/>
          <w:vertAlign w:val="baseline"/>
          <w:lang w:val="en-US" w:eastAsia="zh-CN"/>
        </w:rPr>
        <w:t>因编制时间较早，方案与矿山现状实际情况比较适用性较差。</w:t>
      </w:r>
    </w:p>
    <w:bookmarkEnd w:id="4"/>
    <w:p>
      <w:pPr>
        <w:widowControl/>
        <w:ind w:firstLine="480"/>
        <w:rPr>
          <w:rFonts w:hint="default" w:ascii="Times New Roman" w:hAnsi="Times New Roman" w:eastAsia="宋体" w:cs="Times New Roman"/>
          <w:color w:val="auto"/>
          <w:kern w:val="2"/>
          <w:sz w:val="24"/>
          <w:szCs w:val="20"/>
          <w:lang w:eastAsia="zh-CN"/>
        </w:rPr>
      </w:pPr>
      <w:r>
        <w:rPr>
          <w:rFonts w:hint="default" w:ascii="Times New Roman" w:hAnsi="Times New Roman" w:eastAsia="宋体" w:cs="Times New Roman"/>
          <w:color w:val="auto"/>
          <w:kern w:val="0"/>
          <w:sz w:val="24"/>
          <w:szCs w:val="24"/>
        </w:rPr>
        <w:t>2013年10月</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赤峰冠诚地质勘查有限责任公司编制</w:t>
      </w:r>
      <w:r>
        <w:rPr>
          <w:rFonts w:hint="default" w:ascii="Times New Roman" w:hAnsi="Times New Roman" w:eastAsia="宋体" w:cs="Times New Roman"/>
          <w:color w:val="auto"/>
          <w:kern w:val="0"/>
          <w:sz w:val="24"/>
          <w:szCs w:val="24"/>
          <w:lang w:eastAsia="zh-CN"/>
        </w:rPr>
        <w:t>了</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rPr>
        <w:t>内蒙古自治区宁城县八里罕镇杨树林子砖厂粘土矿矿山地质环境分期治理及土地复垦方案（2013.7.15—2014.8.31）</w:t>
      </w:r>
      <w:r>
        <w:rPr>
          <w:rFonts w:hint="default" w:ascii="Times New Roman" w:hAnsi="Times New Roman" w:eastAsia="宋体" w:cs="Times New Roman"/>
          <w:color w:val="auto"/>
          <w:kern w:val="0"/>
          <w:sz w:val="24"/>
          <w:szCs w:val="24"/>
        </w:rPr>
        <w:t>》(备案编号:赤国土环分治备字</w:t>
      </w:r>
      <w:r>
        <w:rPr>
          <w:rFonts w:hint="default" w:ascii="Times New Roman" w:hAnsi="Times New Roman" w:eastAsia="宋体" w:cs="Times New Roman"/>
          <w:b w:val="0"/>
          <w:bCs w:val="0"/>
          <w:color w:val="auto"/>
          <w:kern w:val="0"/>
          <w:sz w:val="24"/>
          <w:szCs w:val="24"/>
        </w:rPr>
        <w:t>[2014]0</w:t>
      </w:r>
      <w:r>
        <w:rPr>
          <w:rFonts w:hint="default" w:ascii="Times New Roman" w:hAnsi="Times New Roman" w:cs="Times New Roman"/>
          <w:b w:val="0"/>
          <w:bCs w:val="0"/>
          <w:color w:val="auto"/>
          <w:kern w:val="0"/>
          <w:sz w:val="24"/>
          <w:szCs w:val="24"/>
          <w:lang w:val="en-US" w:eastAsia="zh-CN"/>
        </w:rPr>
        <w:t>18</w:t>
      </w:r>
      <w:r>
        <w:rPr>
          <w:rFonts w:hint="default" w:ascii="Times New Roman" w:hAnsi="Times New Roman" w:eastAsia="宋体" w:cs="Times New Roman"/>
          <w:color w:val="auto"/>
          <w:kern w:val="0"/>
          <w:sz w:val="24"/>
          <w:szCs w:val="24"/>
        </w:rPr>
        <w:t>号)（以下简称《一分期治理方案》）</w:t>
      </w:r>
      <w:r>
        <w:rPr>
          <w:rFonts w:hint="default" w:ascii="Times New Roman" w:hAnsi="Times New Roman" w:eastAsia="宋体" w:cs="Times New Roman"/>
          <w:color w:val="auto"/>
          <w:kern w:val="0"/>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《一分期治理方案》</w:t>
      </w:r>
      <w:r>
        <w:rPr>
          <w:rFonts w:hint="eastAsia" w:ascii="Times New Roman" w:hAnsi="Times New Roman" w:eastAsia="宋体" w:cs="Times New Roman"/>
          <w:color w:val="auto"/>
          <w:kern w:val="0"/>
          <w:sz w:val="24"/>
          <w:szCs w:val="24"/>
          <w:lang w:eastAsia="zh-CN"/>
        </w:rPr>
        <w:t>设计治理内容为：</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对露天采场北部进行覆土、平整、种植向日葵。</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hAnsiTheme="minorEastAsia" w:eastAsiaTheme="minorEastAsia"/>
          <w:color w:val="auto"/>
          <w:szCs w:val="24"/>
          <w:lang w:eastAsia="zh-CN"/>
        </w:rPr>
      </w:pPr>
      <w:r>
        <w:rPr>
          <w:rFonts w:hAnsiTheme="minorEastAsia" w:eastAsiaTheme="minorEastAsia"/>
          <w:color w:val="auto"/>
          <w:szCs w:val="24"/>
        </w:rPr>
        <w:t>《</w:t>
      </w:r>
      <w:r>
        <w:rPr>
          <w:rFonts w:hint="default" w:ascii="Times New Roman" w:hAnsi="Times New Roman" w:eastAsia="宋体" w:cs="Times New Roman"/>
          <w:color w:val="auto"/>
          <w:kern w:val="0"/>
          <w:sz w:val="24"/>
          <w:szCs w:val="24"/>
        </w:rPr>
        <w:t>一分期治理方案</w:t>
      </w:r>
      <w:r>
        <w:rPr>
          <w:rFonts w:hAnsiTheme="minorEastAsia" w:eastAsiaTheme="minorEastAsia"/>
          <w:color w:val="auto"/>
          <w:szCs w:val="24"/>
        </w:rPr>
        <w:t>》设计治理的内容见表</w:t>
      </w:r>
      <w:r>
        <w:rPr>
          <w:rFonts w:eastAsiaTheme="minorEastAsia"/>
          <w:color w:val="auto"/>
          <w:szCs w:val="24"/>
        </w:rPr>
        <w:t>2-1</w:t>
      </w:r>
      <w:r>
        <w:rPr>
          <w:rFonts w:hint="eastAsia" w:hAnsiTheme="minorEastAsia" w:eastAsiaTheme="minorEastAsia"/>
          <w:color w:val="auto"/>
          <w:szCs w:val="24"/>
          <w:lang w:eastAsia="zh-CN"/>
        </w:rPr>
        <w:t>。</w:t>
      </w:r>
    </w:p>
    <w:p>
      <w:pPr>
        <w:autoSpaceDE w:val="0"/>
        <w:autoSpaceDN w:val="0"/>
        <w:ind w:firstLine="482"/>
        <w:jc w:val="center"/>
        <w:rPr>
          <w:b/>
          <w:color w:val="auto"/>
          <w:szCs w:val="21"/>
        </w:rPr>
      </w:pPr>
      <w:r>
        <w:rPr>
          <w:rFonts w:hint="eastAsia"/>
          <w:b/>
          <w:color w:val="auto"/>
          <w:szCs w:val="21"/>
        </w:rPr>
        <w:t>表2-1  《一分期治理方案》</w:t>
      </w:r>
      <w:r>
        <w:rPr>
          <w:rFonts w:hint="eastAsia"/>
          <w:b/>
          <w:color w:val="auto"/>
          <w:szCs w:val="21"/>
          <w:lang w:eastAsia="zh-CN"/>
        </w:rPr>
        <w:t>设</w:t>
      </w:r>
      <w:r>
        <w:rPr>
          <w:rFonts w:hint="eastAsia"/>
          <w:b/>
          <w:color w:val="auto"/>
          <w:szCs w:val="21"/>
        </w:rPr>
        <w:t>计治理工程</w:t>
      </w:r>
      <w:r>
        <w:rPr>
          <w:rFonts w:hint="eastAsia"/>
          <w:b/>
          <w:color w:val="auto"/>
          <w:szCs w:val="21"/>
          <w:lang w:eastAsia="zh-CN"/>
        </w:rPr>
        <w:t>情况</w:t>
      </w:r>
      <w:r>
        <w:rPr>
          <w:rFonts w:hint="eastAsia"/>
          <w:b/>
          <w:color w:val="auto"/>
          <w:szCs w:val="21"/>
        </w:rPr>
        <w:t>表</w:t>
      </w:r>
    </w:p>
    <w:tbl>
      <w:tblPr>
        <w:tblStyle w:val="87"/>
        <w:tblW w:w="4855" w:type="pct"/>
        <w:jc w:val="center"/>
        <w:tblLayout w:type="fixed"/>
        <w:tblCellMar>
          <w:top w:w="0" w:type="dxa"/>
          <w:left w:w="108" w:type="dxa"/>
          <w:bottom w:w="0" w:type="dxa"/>
          <w:right w:w="108" w:type="dxa"/>
        </w:tblCellMar>
      </w:tblPr>
      <w:tblGrid>
        <w:gridCol w:w="2271"/>
        <w:gridCol w:w="1523"/>
        <w:gridCol w:w="1109"/>
        <w:gridCol w:w="1944"/>
        <w:gridCol w:w="1434"/>
      </w:tblGrid>
      <w:tr>
        <w:tblPrEx>
          <w:tblCellMar>
            <w:top w:w="0" w:type="dxa"/>
            <w:left w:w="108" w:type="dxa"/>
            <w:bottom w:w="0" w:type="dxa"/>
            <w:right w:w="108" w:type="dxa"/>
          </w:tblCellMar>
        </w:tblPrEx>
        <w:trPr>
          <w:trHeight w:val="476" w:hRule="atLeast"/>
          <w:jc w:val="center"/>
        </w:trPr>
        <w:tc>
          <w:tcPr>
            <w:tcW w:w="1371"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年份</w:t>
            </w:r>
          </w:p>
        </w:tc>
        <w:tc>
          <w:tcPr>
            <w:tcW w:w="919"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治理</w:t>
            </w:r>
            <w:r>
              <w:rPr>
                <w:rFonts w:hint="eastAsia"/>
                <w:color w:val="auto"/>
                <w:sz w:val="21"/>
                <w:szCs w:val="21"/>
                <w:lang w:eastAsia="zh-CN"/>
              </w:rPr>
              <w:t>单元</w:t>
            </w:r>
          </w:p>
        </w:tc>
        <w:tc>
          <w:tcPr>
            <w:tcW w:w="669"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面积</w:t>
            </w:r>
          </w:p>
          <w:p>
            <w:pPr>
              <w:spacing w:after="0" w:line="240" w:lineRule="auto"/>
              <w:ind w:left="0" w:leftChars="0" w:firstLine="0" w:firstLineChars="0"/>
              <w:jc w:val="center"/>
              <w:rPr>
                <w:color w:val="auto"/>
                <w:sz w:val="21"/>
                <w:szCs w:val="21"/>
              </w:rPr>
            </w:pPr>
            <w:r>
              <w:rPr>
                <w:color w:val="auto"/>
                <w:sz w:val="21"/>
                <w:szCs w:val="21"/>
              </w:rPr>
              <w:t>(m</w:t>
            </w:r>
            <w:r>
              <w:rPr>
                <w:color w:val="auto"/>
                <w:sz w:val="21"/>
                <w:szCs w:val="21"/>
                <w:vertAlign w:val="superscript"/>
              </w:rPr>
              <w:t>2</w:t>
            </w:r>
            <w:r>
              <w:rPr>
                <w:color w:val="auto"/>
                <w:sz w:val="21"/>
                <w:szCs w:val="21"/>
              </w:rPr>
              <w:t>)</w:t>
            </w:r>
          </w:p>
        </w:tc>
        <w:tc>
          <w:tcPr>
            <w:tcW w:w="1173"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主要工程</w:t>
            </w:r>
            <w:r>
              <w:rPr>
                <w:rFonts w:hint="eastAsia"/>
                <w:color w:val="auto"/>
                <w:sz w:val="21"/>
                <w:szCs w:val="21"/>
                <w:lang w:eastAsia="zh-CN"/>
              </w:rPr>
              <w:t>内容</w:t>
            </w:r>
          </w:p>
        </w:tc>
        <w:tc>
          <w:tcPr>
            <w:tcW w:w="865"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治理费用</w:t>
            </w:r>
          </w:p>
          <w:p>
            <w:pPr>
              <w:spacing w:after="0" w:line="240" w:lineRule="auto"/>
              <w:ind w:left="0" w:leftChars="0" w:firstLine="0" w:firstLineChars="0"/>
              <w:jc w:val="center"/>
              <w:rPr>
                <w:rFonts w:ascii="Times New Roman" w:cs="Times New Roman"/>
                <w:color w:val="auto"/>
                <w:sz w:val="21"/>
                <w:szCs w:val="21"/>
              </w:rPr>
            </w:pPr>
            <w:r>
              <w:rPr>
                <w:rFonts w:ascii="Times New Roman" w:cs="Times New Roman"/>
                <w:color w:val="auto"/>
                <w:sz w:val="21"/>
                <w:szCs w:val="21"/>
              </w:rPr>
              <w:t>（万元）</w:t>
            </w:r>
          </w:p>
        </w:tc>
      </w:tr>
      <w:tr>
        <w:tblPrEx>
          <w:tblCellMar>
            <w:top w:w="0" w:type="dxa"/>
            <w:left w:w="108" w:type="dxa"/>
            <w:bottom w:w="0" w:type="dxa"/>
            <w:right w:w="108" w:type="dxa"/>
          </w:tblCellMar>
        </w:tblPrEx>
        <w:trPr>
          <w:trHeight w:val="1023" w:hRule="atLeast"/>
          <w:jc w:val="center"/>
        </w:trPr>
        <w:tc>
          <w:tcPr>
            <w:tcW w:w="1371" w:type="pc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both"/>
              <w:rPr>
                <w:color w:val="auto"/>
                <w:sz w:val="21"/>
                <w:szCs w:val="21"/>
              </w:rPr>
            </w:pPr>
          </w:p>
          <w:p>
            <w:pPr>
              <w:spacing w:after="0" w:line="240" w:lineRule="auto"/>
              <w:ind w:left="0" w:leftChars="0" w:firstLine="0" w:firstLineChars="0"/>
              <w:jc w:val="center"/>
              <w:rPr>
                <w:rFonts w:ascii="Times New Roman" w:hAnsi="Times New Roman" w:eastAsia="宋体" w:cs="Times New Roman"/>
                <w:color w:val="auto"/>
                <w:sz w:val="21"/>
                <w:szCs w:val="21"/>
              </w:rPr>
            </w:pPr>
          </w:p>
          <w:p>
            <w:pPr>
              <w:spacing w:after="0" w:line="240" w:lineRule="auto"/>
              <w:ind w:left="0" w:leftChars="0"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201</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14</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.1</w:t>
            </w:r>
          </w:p>
          <w:p>
            <w:pPr>
              <w:spacing w:after="0" w:line="240" w:lineRule="auto"/>
              <w:ind w:left="0" w:leftChars="0" w:firstLine="0" w:firstLineChars="0"/>
              <w:jc w:val="both"/>
              <w:rPr>
                <w:color w:val="auto"/>
                <w:sz w:val="21"/>
                <w:szCs w:val="21"/>
              </w:rPr>
            </w:pPr>
          </w:p>
          <w:p>
            <w:pPr>
              <w:spacing w:after="0" w:line="240" w:lineRule="auto"/>
              <w:ind w:left="0" w:leftChars="0" w:firstLine="0" w:firstLineChars="0"/>
              <w:jc w:val="center"/>
              <w:rPr>
                <w:color w:val="auto"/>
                <w:sz w:val="21"/>
                <w:szCs w:val="21"/>
              </w:rPr>
            </w:pPr>
          </w:p>
        </w:tc>
        <w:tc>
          <w:tcPr>
            <w:tcW w:w="919"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露天采场北部</w:t>
            </w:r>
          </w:p>
        </w:tc>
        <w:tc>
          <w:tcPr>
            <w:tcW w:w="669"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656</w:t>
            </w:r>
          </w:p>
        </w:tc>
        <w:tc>
          <w:tcPr>
            <w:tcW w:w="1173"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both"/>
              <w:rPr>
                <w:color w:val="auto"/>
                <w:sz w:val="21"/>
                <w:szCs w:val="21"/>
              </w:rPr>
            </w:pPr>
            <w:r>
              <w:rPr>
                <w:color w:val="auto"/>
                <w:sz w:val="21"/>
                <w:szCs w:val="21"/>
              </w:rPr>
              <w:t>对露天采场北部进行覆土、平整、种植向日葵</w:t>
            </w:r>
          </w:p>
        </w:tc>
        <w:tc>
          <w:tcPr>
            <w:tcW w:w="865" w:type="pct"/>
            <w:tcBorders>
              <w:top w:val="nil"/>
              <w:left w:val="nil"/>
              <w:bottom w:val="single" w:color="auto" w:sz="4" w:space="0"/>
              <w:right w:val="single" w:color="auto" w:sz="4" w:space="0"/>
            </w:tcBorders>
            <w:vAlign w:val="center"/>
          </w:tcPr>
          <w:p>
            <w:pPr>
              <w:spacing w:after="0" w:line="240" w:lineRule="auto"/>
              <w:jc w:val="both"/>
              <w:rPr>
                <w:color w:val="auto"/>
                <w:sz w:val="21"/>
                <w:szCs w:val="21"/>
              </w:rPr>
            </w:pPr>
            <w:r>
              <w:rPr>
                <w:color w:val="auto"/>
                <w:sz w:val="21"/>
                <w:szCs w:val="21"/>
              </w:rPr>
              <w:t>5.00</w:t>
            </w:r>
          </w:p>
        </w:tc>
      </w:tr>
    </w:tbl>
    <w:p>
      <w:pPr>
        <w:pStyle w:val="2"/>
        <w:rPr>
          <w:color w:val="auto"/>
        </w:rPr>
      </w:pPr>
    </w:p>
    <w:p>
      <w:pPr>
        <w:pStyle w:val="10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201</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月</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赤峰冠诚地质勘查有限责任公司编制的《内蒙古自治区宁城县八里罕镇杨树林子砖厂粘土矿矿山地质环境分期治理及土地复垦方案（2014.8.1—2017.7.31）》（赤国土资环分治备字[2014]18号）</w:t>
      </w:r>
      <w:r>
        <w:rPr>
          <w:rFonts w:hint="default" w:ascii="Times New Roman" w:hAnsi="Times New Roman" w:eastAsia="宋体" w:cs="Times New Roman"/>
          <w:color w:val="auto"/>
          <w:kern w:val="0"/>
          <w:sz w:val="24"/>
          <w:szCs w:val="24"/>
        </w:rPr>
        <w:t>（以下简称《二分期治理方案》）；</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eastAsia="zh-CN"/>
        </w:rPr>
        <w:t>二</w:t>
      </w:r>
      <w:r>
        <w:rPr>
          <w:rFonts w:hint="default" w:ascii="Times New Roman" w:hAnsi="Times New Roman" w:eastAsia="宋体" w:cs="Times New Roman"/>
          <w:color w:val="auto"/>
          <w:kern w:val="0"/>
          <w:sz w:val="24"/>
          <w:szCs w:val="24"/>
        </w:rPr>
        <w:t>分期治理方案》</w:t>
      </w:r>
      <w:r>
        <w:rPr>
          <w:rFonts w:hint="eastAsia" w:ascii="Times New Roman" w:hAnsi="Times New Roman" w:eastAsia="宋体" w:cs="Times New Roman"/>
          <w:color w:val="auto"/>
          <w:kern w:val="0"/>
          <w:sz w:val="24"/>
          <w:szCs w:val="24"/>
          <w:lang w:eastAsia="zh-CN"/>
        </w:rPr>
        <w:t>设计治理内容为：</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对晾晒场南侧进行整平、复垦为耕地（种草过渡）。</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对晾晒场中部西侧边坡进行整形、种草。</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hAnsiTheme="minorEastAsia" w:eastAsiaTheme="minorEastAsia"/>
          <w:color w:val="auto"/>
          <w:szCs w:val="24"/>
          <w:lang w:eastAsia="zh-CN"/>
        </w:rPr>
      </w:pPr>
      <w:r>
        <w:rPr>
          <w:rFonts w:hAnsiTheme="minorEastAsia" w:eastAsiaTheme="minorEastAsia"/>
          <w:color w:val="auto"/>
          <w:szCs w:val="24"/>
        </w:rPr>
        <w:t>《</w:t>
      </w:r>
      <w:r>
        <w:rPr>
          <w:rFonts w:hint="eastAsia" w:hAnsiTheme="minorEastAsia" w:eastAsiaTheme="minorEastAsia"/>
          <w:color w:val="auto"/>
          <w:szCs w:val="24"/>
          <w:lang w:eastAsia="zh-CN"/>
        </w:rPr>
        <w:t>二</w:t>
      </w:r>
      <w:r>
        <w:rPr>
          <w:rFonts w:hint="default" w:ascii="Times New Roman" w:hAnsi="Times New Roman" w:eastAsia="宋体" w:cs="Times New Roman"/>
          <w:color w:val="auto"/>
          <w:kern w:val="0"/>
          <w:sz w:val="24"/>
          <w:szCs w:val="24"/>
        </w:rPr>
        <w:t>分期治理方案</w:t>
      </w:r>
      <w:r>
        <w:rPr>
          <w:rFonts w:hAnsiTheme="minorEastAsia" w:eastAsiaTheme="minorEastAsia"/>
          <w:color w:val="auto"/>
          <w:szCs w:val="24"/>
        </w:rPr>
        <w:t>》设计治理的内容见表</w:t>
      </w:r>
      <w:r>
        <w:rPr>
          <w:rFonts w:eastAsiaTheme="minorEastAsia"/>
          <w:color w:val="auto"/>
          <w:szCs w:val="24"/>
        </w:rPr>
        <w:t>2-</w:t>
      </w:r>
      <w:r>
        <w:rPr>
          <w:rFonts w:hint="eastAsia" w:eastAsiaTheme="minorEastAsia"/>
          <w:color w:val="auto"/>
          <w:szCs w:val="24"/>
          <w:lang w:val="en-US" w:eastAsia="zh-CN"/>
        </w:rPr>
        <w:t>2</w:t>
      </w:r>
      <w:r>
        <w:rPr>
          <w:rFonts w:hint="eastAsia" w:hAnsiTheme="minorEastAsia" w:eastAsiaTheme="minorEastAsia"/>
          <w:color w:val="auto"/>
          <w:szCs w:val="24"/>
          <w:lang w:eastAsia="zh-CN"/>
        </w:rPr>
        <w:t>。</w:t>
      </w:r>
    </w:p>
    <w:p>
      <w:pPr>
        <w:autoSpaceDE w:val="0"/>
        <w:autoSpaceDN w:val="0"/>
        <w:ind w:firstLine="482"/>
        <w:jc w:val="center"/>
        <w:rPr>
          <w:b/>
          <w:color w:val="auto"/>
          <w:szCs w:val="21"/>
        </w:rPr>
      </w:pPr>
      <w:r>
        <w:rPr>
          <w:rFonts w:hint="eastAsia"/>
          <w:b/>
          <w:color w:val="auto"/>
          <w:szCs w:val="21"/>
        </w:rPr>
        <w:t>表2-</w:t>
      </w:r>
      <w:r>
        <w:rPr>
          <w:rFonts w:hint="eastAsia"/>
          <w:b/>
          <w:color w:val="auto"/>
          <w:szCs w:val="21"/>
          <w:lang w:val="en-US" w:eastAsia="zh-CN"/>
        </w:rPr>
        <w:t>2</w:t>
      </w:r>
      <w:r>
        <w:rPr>
          <w:rFonts w:hint="eastAsia"/>
          <w:b/>
          <w:color w:val="auto"/>
          <w:szCs w:val="21"/>
        </w:rPr>
        <w:t xml:space="preserve">  《</w:t>
      </w:r>
      <w:r>
        <w:rPr>
          <w:rFonts w:hint="eastAsia"/>
          <w:b/>
          <w:color w:val="auto"/>
          <w:szCs w:val="21"/>
          <w:lang w:eastAsia="zh-CN"/>
        </w:rPr>
        <w:t>二</w:t>
      </w:r>
      <w:r>
        <w:rPr>
          <w:rFonts w:hint="eastAsia"/>
          <w:b/>
          <w:color w:val="auto"/>
          <w:szCs w:val="21"/>
        </w:rPr>
        <w:t>分期治理方案》</w:t>
      </w:r>
      <w:r>
        <w:rPr>
          <w:rFonts w:hint="eastAsia"/>
          <w:b/>
          <w:color w:val="auto"/>
          <w:szCs w:val="21"/>
          <w:lang w:eastAsia="zh-CN"/>
        </w:rPr>
        <w:t>设</w:t>
      </w:r>
      <w:r>
        <w:rPr>
          <w:rFonts w:hint="eastAsia"/>
          <w:b/>
          <w:color w:val="auto"/>
          <w:szCs w:val="21"/>
        </w:rPr>
        <w:t>计治理工程</w:t>
      </w:r>
      <w:r>
        <w:rPr>
          <w:rFonts w:hint="eastAsia"/>
          <w:b/>
          <w:color w:val="auto"/>
          <w:szCs w:val="21"/>
          <w:lang w:eastAsia="zh-CN"/>
        </w:rPr>
        <w:t>情况</w:t>
      </w:r>
      <w:r>
        <w:rPr>
          <w:rFonts w:hint="eastAsia"/>
          <w:b/>
          <w:color w:val="auto"/>
          <w:szCs w:val="21"/>
        </w:rPr>
        <w:t>表</w:t>
      </w:r>
    </w:p>
    <w:tbl>
      <w:tblPr>
        <w:tblStyle w:val="87"/>
        <w:tblW w:w="4840" w:type="pct"/>
        <w:jc w:val="center"/>
        <w:tblLayout w:type="fixed"/>
        <w:tblCellMar>
          <w:top w:w="0" w:type="dxa"/>
          <w:left w:w="108" w:type="dxa"/>
          <w:bottom w:w="0" w:type="dxa"/>
          <w:right w:w="108" w:type="dxa"/>
        </w:tblCellMar>
      </w:tblPr>
      <w:tblGrid>
        <w:gridCol w:w="2335"/>
        <w:gridCol w:w="1523"/>
        <w:gridCol w:w="1109"/>
        <w:gridCol w:w="1944"/>
        <w:gridCol w:w="1345"/>
      </w:tblGrid>
      <w:tr>
        <w:tblPrEx>
          <w:tblCellMar>
            <w:top w:w="0" w:type="dxa"/>
            <w:left w:w="108" w:type="dxa"/>
            <w:bottom w:w="0" w:type="dxa"/>
            <w:right w:w="108" w:type="dxa"/>
          </w:tblCellMar>
        </w:tblPrEx>
        <w:trPr>
          <w:trHeight w:val="363" w:hRule="atLeast"/>
          <w:jc w:val="center"/>
        </w:trPr>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年份</w:t>
            </w:r>
          </w:p>
        </w:tc>
        <w:tc>
          <w:tcPr>
            <w:tcW w:w="922"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治理</w:t>
            </w:r>
            <w:r>
              <w:rPr>
                <w:rFonts w:hint="eastAsia"/>
                <w:color w:val="auto"/>
                <w:sz w:val="21"/>
                <w:szCs w:val="21"/>
                <w:lang w:eastAsia="zh-CN"/>
              </w:rPr>
              <w:t>单元</w:t>
            </w:r>
          </w:p>
        </w:tc>
        <w:tc>
          <w:tcPr>
            <w:tcW w:w="67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面积</w:t>
            </w:r>
          </w:p>
          <w:p>
            <w:pPr>
              <w:spacing w:after="0" w:line="240" w:lineRule="auto"/>
              <w:ind w:left="0" w:leftChars="0" w:firstLine="0" w:firstLineChars="0"/>
              <w:jc w:val="center"/>
              <w:rPr>
                <w:color w:val="auto"/>
                <w:sz w:val="21"/>
                <w:szCs w:val="21"/>
              </w:rPr>
            </w:pPr>
            <w:r>
              <w:rPr>
                <w:color w:val="auto"/>
                <w:sz w:val="21"/>
                <w:szCs w:val="21"/>
              </w:rPr>
              <w:t>(m</w:t>
            </w:r>
            <w:r>
              <w:rPr>
                <w:color w:val="auto"/>
                <w:sz w:val="21"/>
                <w:szCs w:val="21"/>
                <w:vertAlign w:val="superscript"/>
              </w:rPr>
              <w:t>2</w:t>
            </w:r>
            <w:r>
              <w:rPr>
                <w:color w:val="auto"/>
                <w:sz w:val="21"/>
                <w:szCs w:val="21"/>
              </w:rPr>
              <w:t>)</w:t>
            </w:r>
          </w:p>
        </w:tc>
        <w:tc>
          <w:tcPr>
            <w:tcW w:w="117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主要工程</w:t>
            </w:r>
            <w:r>
              <w:rPr>
                <w:rFonts w:hint="eastAsia"/>
                <w:color w:val="auto"/>
                <w:sz w:val="21"/>
                <w:szCs w:val="21"/>
                <w:lang w:eastAsia="zh-CN"/>
              </w:rPr>
              <w:t>内容</w:t>
            </w:r>
          </w:p>
        </w:tc>
        <w:tc>
          <w:tcPr>
            <w:tcW w:w="814"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治理费用</w:t>
            </w:r>
          </w:p>
          <w:p>
            <w:pPr>
              <w:spacing w:after="0" w:line="240" w:lineRule="auto"/>
              <w:ind w:left="0" w:leftChars="0" w:firstLine="0" w:firstLineChars="0"/>
              <w:jc w:val="center"/>
              <w:rPr>
                <w:rFonts w:ascii="Times New Roman" w:cs="Times New Roman"/>
                <w:color w:val="auto"/>
                <w:sz w:val="21"/>
                <w:szCs w:val="21"/>
              </w:rPr>
            </w:pPr>
            <w:r>
              <w:rPr>
                <w:rFonts w:ascii="Times New Roman" w:cs="Times New Roman"/>
                <w:color w:val="auto"/>
                <w:sz w:val="21"/>
                <w:szCs w:val="21"/>
              </w:rPr>
              <w:t>（万元）</w:t>
            </w:r>
          </w:p>
        </w:tc>
      </w:tr>
      <w:tr>
        <w:tblPrEx>
          <w:tblCellMar>
            <w:top w:w="0" w:type="dxa"/>
            <w:left w:w="108" w:type="dxa"/>
            <w:bottom w:w="0" w:type="dxa"/>
            <w:right w:w="108" w:type="dxa"/>
          </w:tblCellMar>
        </w:tblPrEx>
        <w:trPr>
          <w:trHeight w:val="363" w:hRule="atLeast"/>
          <w:jc w:val="center"/>
        </w:trPr>
        <w:tc>
          <w:tcPr>
            <w:tcW w:w="14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2014.8.11</w:t>
            </w:r>
            <w:r>
              <w:rPr>
                <w:rFonts w:ascii="Times New Roman" w:hAnsi="Times New Roman" w:eastAsia="宋体" w:cs="Times New Roman"/>
                <w:color w:val="auto"/>
                <w:sz w:val="21"/>
                <w:szCs w:val="21"/>
              </w:rPr>
              <w:t>～</w:t>
            </w:r>
            <w:r>
              <w:rPr>
                <w:color w:val="auto"/>
                <w:sz w:val="21"/>
                <w:szCs w:val="21"/>
              </w:rPr>
              <w:t>2017.7.31</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晾晒场南侧</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4994</w:t>
            </w:r>
          </w:p>
        </w:tc>
        <w:tc>
          <w:tcPr>
            <w:tcW w:w="1177"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进行整平、复垦为耕地（种草过渡）</w:t>
            </w:r>
          </w:p>
        </w:tc>
        <w:tc>
          <w:tcPr>
            <w:tcW w:w="814" w:type="pct"/>
            <w:vMerge w:val="restart"/>
            <w:tcBorders>
              <w:top w:val="single" w:color="auto" w:sz="4" w:space="0"/>
              <w:left w:val="single" w:color="auto" w:sz="4" w:space="0"/>
              <w:right w:val="single" w:color="auto" w:sz="4" w:space="0"/>
            </w:tcBorders>
            <w:vAlign w:val="center"/>
          </w:tcPr>
          <w:p>
            <w:pPr>
              <w:spacing w:after="0" w:line="240" w:lineRule="auto"/>
              <w:ind w:left="0" w:leftChars="0" w:firstLine="0" w:firstLineChars="0"/>
              <w:jc w:val="center"/>
              <w:rPr>
                <w:color w:val="auto"/>
                <w:sz w:val="21"/>
                <w:szCs w:val="21"/>
              </w:rPr>
            </w:pPr>
            <w:r>
              <w:rPr>
                <w:color w:val="auto"/>
                <w:sz w:val="21"/>
                <w:szCs w:val="21"/>
              </w:rPr>
              <w:t>10.00</w:t>
            </w:r>
          </w:p>
          <w:p>
            <w:pPr>
              <w:spacing w:after="0" w:line="240" w:lineRule="auto"/>
              <w:jc w:val="center"/>
              <w:rPr>
                <w:rFonts w:hint="default" w:eastAsia="宋体"/>
                <w:color w:val="auto"/>
                <w:sz w:val="21"/>
                <w:szCs w:val="21"/>
                <w:lang w:val="en-US" w:eastAsia="zh-CN"/>
              </w:rPr>
            </w:pPr>
          </w:p>
        </w:tc>
      </w:tr>
      <w:tr>
        <w:tblPrEx>
          <w:tblCellMar>
            <w:top w:w="0" w:type="dxa"/>
            <w:left w:w="108" w:type="dxa"/>
            <w:bottom w:w="0" w:type="dxa"/>
            <w:right w:w="108" w:type="dxa"/>
          </w:tblCellMar>
        </w:tblPrEx>
        <w:trPr>
          <w:trHeight w:val="363" w:hRule="atLeast"/>
          <w:jc w:val="center"/>
        </w:trPr>
        <w:tc>
          <w:tcPr>
            <w:tcW w:w="14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color w:val="auto"/>
                <w:sz w:val="21"/>
                <w:szCs w:val="21"/>
              </w:rPr>
            </w:pP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晾晒场中部西侧边坡</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color w:val="auto"/>
                <w:sz w:val="21"/>
                <w:szCs w:val="21"/>
              </w:rPr>
            </w:pPr>
            <w:r>
              <w:rPr>
                <w:color w:val="auto"/>
                <w:sz w:val="21"/>
                <w:szCs w:val="21"/>
              </w:rPr>
              <w:t>533</w:t>
            </w:r>
          </w:p>
        </w:tc>
        <w:tc>
          <w:tcPr>
            <w:tcW w:w="1177" w:type="pct"/>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color w:val="auto"/>
                <w:sz w:val="21"/>
                <w:szCs w:val="21"/>
              </w:rPr>
            </w:pPr>
            <w:r>
              <w:rPr>
                <w:color w:val="auto"/>
                <w:sz w:val="21"/>
                <w:szCs w:val="21"/>
              </w:rPr>
              <w:t>整形、种草</w:t>
            </w:r>
          </w:p>
        </w:tc>
        <w:tc>
          <w:tcPr>
            <w:tcW w:w="814" w:type="pct"/>
            <w:vMerge w:val="continue"/>
            <w:tcBorders>
              <w:left w:val="single" w:color="auto" w:sz="4" w:space="0"/>
              <w:right w:val="single" w:color="auto" w:sz="4" w:space="0"/>
            </w:tcBorders>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63" w:hRule="atLeast"/>
          <w:jc w:val="center"/>
        </w:trPr>
        <w:tc>
          <w:tcPr>
            <w:tcW w:w="233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rFonts w:hint="eastAsia"/>
                <w:color w:val="auto"/>
                <w:sz w:val="21"/>
                <w:szCs w:val="21"/>
                <w:lang w:eastAsia="zh-CN"/>
              </w:rPr>
              <w:t>合计</w:t>
            </w:r>
          </w:p>
        </w:tc>
        <w:tc>
          <w:tcPr>
            <w:tcW w:w="671" w:type="pct"/>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5527</w:t>
            </w:r>
          </w:p>
        </w:tc>
        <w:tc>
          <w:tcPr>
            <w:tcW w:w="1177" w:type="pct"/>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814" w:type="pct"/>
            <w:vMerge w:val="continue"/>
            <w:tcBorders>
              <w:left w:val="single" w:color="auto" w:sz="4" w:space="0"/>
              <w:bottom w:val="single" w:color="auto" w:sz="4" w:space="0"/>
              <w:right w:val="single" w:color="auto" w:sz="4" w:space="0"/>
            </w:tcBorders>
            <w:vAlign w:val="center"/>
          </w:tcPr>
          <w:p>
            <w:pPr>
              <w:spacing w:after="0" w:line="240" w:lineRule="auto"/>
              <w:jc w:val="center"/>
              <w:rPr>
                <w:rFonts w:hint="default" w:eastAsia="宋体"/>
                <w:color w:val="auto"/>
                <w:sz w:val="21"/>
                <w:szCs w:val="21"/>
                <w:lang w:val="en-US" w:eastAsia="zh-CN"/>
              </w:rPr>
            </w:pPr>
          </w:p>
        </w:tc>
      </w:tr>
    </w:tbl>
    <w:p>
      <w:pPr>
        <w:keepNext w:val="0"/>
        <w:keepLines w:val="0"/>
        <w:pageBreakBefore w:val="0"/>
        <w:widowControl w:val="0"/>
        <w:kinsoku/>
        <w:wordWrap/>
        <w:overflowPunct/>
        <w:topLinePunct w:val="0"/>
        <w:autoSpaceDE/>
        <w:autoSpaceDN/>
        <w:bidi w:val="0"/>
        <w:spacing w:line="360" w:lineRule="auto"/>
        <w:ind w:right="0" w:rightChars="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2020年6月，</w:t>
      </w:r>
      <w:r>
        <w:rPr>
          <w:rFonts w:hint="default" w:ascii="Times New Roman" w:hAnsi="Times New Roman" w:eastAsia="宋体" w:cs="Times New Roman"/>
          <w:b w:val="0"/>
          <w:bCs w:val="0"/>
          <w:color w:val="auto"/>
          <w:sz w:val="24"/>
          <w:szCs w:val="24"/>
        </w:rPr>
        <w:t>内蒙古龙旺地质勘探有限责任公司编制的</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内蒙古自治区宁城县亿亨建材有限公司粘土矿矿山地质环境治理方案</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kern w:val="0"/>
          <w:sz w:val="24"/>
          <w:szCs w:val="24"/>
        </w:rPr>
        <w:t>（以下简称《治理方案》）</w:t>
      </w:r>
      <w:r>
        <w:rPr>
          <w:rFonts w:hint="eastAsia" w:cs="Times New Roman"/>
          <w:b w:val="0"/>
          <w:bCs w:val="0"/>
          <w:color w:val="auto"/>
          <w:kern w:val="0"/>
          <w:sz w:val="24"/>
          <w:szCs w:val="24"/>
          <w:lang w:eastAsia="zh-CN"/>
        </w:rPr>
        <w:t>（审查文号：赤矿治字（</w:t>
      </w:r>
      <w:r>
        <w:rPr>
          <w:rFonts w:hint="eastAsia" w:cs="Times New Roman"/>
          <w:b w:val="0"/>
          <w:bCs w:val="0"/>
          <w:color w:val="auto"/>
          <w:kern w:val="0"/>
          <w:sz w:val="24"/>
          <w:szCs w:val="24"/>
          <w:lang w:val="en-US" w:eastAsia="zh-CN"/>
        </w:rPr>
        <w:t>2020</w:t>
      </w:r>
      <w:r>
        <w:rPr>
          <w:rFonts w:hint="eastAsia" w:cs="Times New Roman"/>
          <w:b w:val="0"/>
          <w:bCs w:val="0"/>
          <w:color w:val="auto"/>
          <w:kern w:val="0"/>
          <w:sz w:val="24"/>
          <w:szCs w:val="24"/>
          <w:lang w:eastAsia="zh-CN"/>
        </w:rPr>
        <w:t>）</w:t>
      </w:r>
      <w:r>
        <w:rPr>
          <w:rFonts w:hint="eastAsia" w:cs="Times New Roman"/>
          <w:b w:val="0"/>
          <w:bCs w:val="0"/>
          <w:color w:val="auto"/>
          <w:kern w:val="0"/>
          <w:sz w:val="24"/>
          <w:szCs w:val="24"/>
          <w:lang w:val="en-US" w:eastAsia="zh-CN"/>
        </w:rPr>
        <w:t>120号</w:t>
      </w:r>
      <w:r>
        <w:rPr>
          <w:rFonts w:hint="eastAsia" w:cs="Times New Roman"/>
          <w:b w:val="0"/>
          <w:bCs w:val="0"/>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hAnsiTheme="minorEastAsia" w:eastAsiaTheme="minorEastAsia"/>
          <w:bCs/>
          <w:color w:val="auto"/>
          <w:szCs w:val="24"/>
          <w:lang w:eastAsia="zh-CN"/>
        </w:rPr>
      </w:pPr>
      <w:r>
        <w:rPr>
          <w:rFonts w:hAnsiTheme="minorEastAsia" w:eastAsiaTheme="minorEastAsia"/>
          <w:bCs/>
          <w:color w:val="auto"/>
          <w:szCs w:val="24"/>
        </w:rPr>
        <w:t>《治理方案》</w:t>
      </w:r>
      <w:r>
        <w:rPr>
          <w:rFonts w:hint="eastAsia" w:hAnsiTheme="minorEastAsia" w:eastAsiaTheme="minorEastAsia"/>
          <w:bCs/>
          <w:color w:val="auto"/>
          <w:szCs w:val="24"/>
          <w:lang w:eastAsia="zh-CN"/>
        </w:rPr>
        <w:t>近期</w:t>
      </w:r>
      <w:r>
        <w:rPr>
          <w:rFonts w:hAnsiTheme="minorEastAsia" w:eastAsiaTheme="minorEastAsia"/>
          <w:bCs/>
          <w:color w:val="auto"/>
          <w:szCs w:val="24"/>
        </w:rPr>
        <w:t>（20</w:t>
      </w:r>
      <w:r>
        <w:rPr>
          <w:rFonts w:hint="eastAsia" w:hAnsiTheme="minorEastAsia" w:eastAsiaTheme="minorEastAsia"/>
          <w:bCs/>
          <w:color w:val="auto"/>
          <w:szCs w:val="24"/>
          <w:lang w:val="en-US" w:eastAsia="zh-CN"/>
        </w:rPr>
        <w:t>20</w:t>
      </w:r>
      <w:r>
        <w:rPr>
          <w:rFonts w:hAnsiTheme="minorEastAsia" w:eastAsiaTheme="minorEastAsia"/>
          <w:bCs/>
          <w:color w:val="auto"/>
          <w:szCs w:val="24"/>
        </w:rPr>
        <w:t>年</w:t>
      </w:r>
      <w:r>
        <w:rPr>
          <w:rFonts w:hint="eastAsia" w:hAnsiTheme="minorEastAsia" w:eastAsiaTheme="minorEastAsia"/>
          <w:bCs/>
          <w:color w:val="auto"/>
          <w:szCs w:val="24"/>
          <w:lang w:val="en-US" w:eastAsia="zh-CN"/>
        </w:rPr>
        <w:t>7</w:t>
      </w:r>
      <w:r>
        <w:rPr>
          <w:rFonts w:hAnsiTheme="minorEastAsia" w:eastAsiaTheme="minorEastAsia"/>
          <w:bCs/>
          <w:color w:val="auto"/>
          <w:szCs w:val="24"/>
        </w:rPr>
        <w:t>月</w:t>
      </w:r>
      <w:r>
        <w:rPr>
          <w:rFonts w:hint="eastAsia" w:hAnsiTheme="minorEastAsia" w:eastAsiaTheme="minorEastAsia"/>
          <w:bCs/>
          <w:color w:val="auto"/>
          <w:szCs w:val="24"/>
        </w:rPr>
        <w:t>1日</w:t>
      </w:r>
      <w:r>
        <w:rPr>
          <w:rFonts w:hAnsiTheme="minorEastAsia" w:eastAsiaTheme="minorEastAsia"/>
          <w:bCs/>
          <w:color w:val="auto"/>
          <w:szCs w:val="24"/>
        </w:rPr>
        <w:t>-20</w:t>
      </w:r>
      <w:r>
        <w:rPr>
          <w:rFonts w:hint="eastAsia" w:hAnsiTheme="minorEastAsia" w:eastAsiaTheme="minorEastAsia"/>
          <w:bCs/>
          <w:color w:val="auto"/>
          <w:szCs w:val="24"/>
        </w:rPr>
        <w:t>2</w:t>
      </w:r>
      <w:r>
        <w:rPr>
          <w:rFonts w:hint="eastAsia" w:hAnsiTheme="minorEastAsia" w:eastAsiaTheme="minorEastAsia"/>
          <w:bCs/>
          <w:color w:val="auto"/>
          <w:szCs w:val="24"/>
          <w:lang w:val="en-US" w:eastAsia="zh-CN"/>
        </w:rPr>
        <w:t>5</w:t>
      </w:r>
      <w:r>
        <w:rPr>
          <w:rFonts w:hAnsiTheme="minorEastAsia" w:eastAsiaTheme="minorEastAsia"/>
          <w:bCs/>
          <w:color w:val="auto"/>
          <w:szCs w:val="24"/>
        </w:rPr>
        <w:t>年</w:t>
      </w:r>
      <w:r>
        <w:rPr>
          <w:rFonts w:hint="eastAsia" w:hAnsiTheme="minorEastAsia" w:eastAsiaTheme="minorEastAsia"/>
          <w:bCs/>
          <w:color w:val="auto"/>
          <w:szCs w:val="24"/>
          <w:lang w:val="en-US" w:eastAsia="zh-CN"/>
        </w:rPr>
        <w:t>6</w:t>
      </w:r>
      <w:r>
        <w:rPr>
          <w:rFonts w:hAnsiTheme="minorEastAsia" w:eastAsiaTheme="minorEastAsia"/>
          <w:bCs/>
          <w:color w:val="auto"/>
          <w:szCs w:val="24"/>
        </w:rPr>
        <w:t>月</w:t>
      </w:r>
      <w:r>
        <w:rPr>
          <w:rFonts w:hint="eastAsia" w:hAnsiTheme="minorEastAsia" w:eastAsiaTheme="minorEastAsia"/>
          <w:bCs/>
          <w:color w:val="auto"/>
          <w:szCs w:val="24"/>
          <w:lang w:val="en-US" w:eastAsia="zh-CN"/>
        </w:rPr>
        <w:t>20</w:t>
      </w:r>
      <w:r>
        <w:rPr>
          <w:rFonts w:hint="eastAsia" w:hAnsiTheme="minorEastAsia" w:eastAsiaTheme="minorEastAsia"/>
          <w:bCs/>
          <w:color w:val="auto"/>
          <w:szCs w:val="24"/>
        </w:rPr>
        <w:t>日</w:t>
      </w:r>
      <w:r>
        <w:rPr>
          <w:rFonts w:hAnsiTheme="minorEastAsia" w:eastAsiaTheme="minorEastAsia"/>
          <w:bCs/>
          <w:color w:val="auto"/>
          <w:szCs w:val="24"/>
        </w:rPr>
        <w:t>）设计治理工程</w:t>
      </w:r>
      <w:r>
        <w:rPr>
          <w:rFonts w:hint="eastAsia" w:hAnsiTheme="minorEastAsia" w:eastAsiaTheme="minorEastAsia"/>
          <w:bCs/>
          <w:color w:val="auto"/>
          <w:szCs w:val="24"/>
          <w:lang w:eastAsia="zh-CN"/>
        </w:rPr>
        <w:t>内容：</w:t>
      </w:r>
    </w:p>
    <w:p>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对拟建</w:t>
      </w:r>
      <w:r>
        <w:rPr>
          <w:rFonts w:hint="eastAsia" w:ascii="Times New Roman" w:hAnsi="Times New Roman" w:eastAsia="宋体" w:cs="Times New Roman"/>
          <w:color w:val="auto"/>
          <w:sz w:val="24"/>
          <w:lang w:eastAsia="zh-CN"/>
        </w:rPr>
        <w:t>露天采场设置警示牌</w:t>
      </w:r>
      <w:r>
        <w:rPr>
          <w:rFonts w:hint="default" w:ascii="Times New Roman" w:hAnsi="Times New Roman" w:eastAsia="宋体" w:cs="Times New Roman"/>
          <w:color w:val="auto"/>
          <w:sz w:val="24"/>
        </w:rPr>
        <w:t>；</w:t>
      </w:r>
    </w:p>
    <w:p>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对露天采</w:t>
      </w:r>
      <w:r>
        <w:rPr>
          <w:rFonts w:hint="eastAsia" w:ascii="Times New Roman" w:hAnsi="Times New Roman" w:eastAsia="宋体" w:cs="Times New Roman"/>
          <w:color w:val="auto"/>
          <w:sz w:val="24"/>
          <w:lang w:eastAsia="zh-CN"/>
        </w:rPr>
        <w:t>场超采部分进行垫坡、翻耕、整平、种树</w:t>
      </w:r>
      <w:r>
        <w:rPr>
          <w:rFonts w:hint="default" w:ascii="Times New Roman" w:hAnsi="Times New Roman" w:eastAsia="宋体" w:cs="Times New Roman"/>
          <w:color w:val="auto"/>
          <w:sz w:val="24"/>
        </w:rPr>
        <w:t>；</w:t>
      </w:r>
    </w:p>
    <w:p>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对</w:t>
      </w:r>
      <w:r>
        <w:rPr>
          <w:rFonts w:hint="eastAsia" w:ascii="Times New Roman" w:hAnsi="Times New Roman" w:eastAsia="宋体" w:cs="Times New Roman"/>
          <w:color w:val="auto"/>
          <w:sz w:val="24"/>
          <w:lang w:val="en-US" w:eastAsia="zh-CN"/>
        </w:rPr>
        <w:t>5#晾晒场、7#晾晒场、7#晾晒场边坡进行整形</w:t>
      </w:r>
      <w:r>
        <w:rPr>
          <w:rFonts w:hint="default" w:ascii="Times New Roman" w:hAnsi="Times New Roman" w:eastAsia="宋体" w:cs="Times New Roman"/>
          <w:color w:val="auto"/>
          <w:sz w:val="24"/>
        </w:rPr>
        <w:t>；</w:t>
      </w:r>
    </w:p>
    <w:p>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val="en-US" w:eastAsia="zh-CN"/>
        </w:rPr>
        <w:t>对整个复垦责任范围进行管护，对整个评估区进行监测</w:t>
      </w:r>
      <w:r>
        <w:rPr>
          <w:rFonts w:hint="default" w:ascii="Times New Roman" w:hAnsi="Times New Roman" w:eastAsia="宋体" w:cs="Times New Roman"/>
          <w:color w:val="auto"/>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eastAsiaTheme="minorEastAsia"/>
          <w:color w:val="auto"/>
          <w:szCs w:val="24"/>
          <w:lang w:val="en-US" w:eastAsia="zh-CN"/>
        </w:rPr>
      </w:pPr>
      <w:r>
        <w:rPr>
          <w:rFonts w:hAnsiTheme="minorEastAsia" w:eastAsiaTheme="minorEastAsia"/>
          <w:color w:val="auto"/>
          <w:szCs w:val="24"/>
        </w:rPr>
        <w:t>《治理方案》</w:t>
      </w:r>
      <w:r>
        <w:rPr>
          <w:rFonts w:hint="eastAsia" w:hAnsiTheme="minorEastAsia" w:eastAsiaTheme="minorEastAsia"/>
          <w:color w:val="auto"/>
          <w:szCs w:val="24"/>
          <w:lang w:eastAsia="zh-CN"/>
        </w:rPr>
        <w:t>近期</w:t>
      </w:r>
      <w:r>
        <w:rPr>
          <w:rFonts w:hAnsiTheme="minorEastAsia" w:eastAsiaTheme="minorEastAsia"/>
          <w:color w:val="auto"/>
          <w:szCs w:val="24"/>
        </w:rPr>
        <w:t>设计治理的内容见表</w:t>
      </w:r>
      <w:r>
        <w:rPr>
          <w:rFonts w:eastAsiaTheme="minorEastAsia"/>
          <w:color w:val="auto"/>
          <w:szCs w:val="24"/>
        </w:rPr>
        <w:t>2-</w:t>
      </w:r>
      <w:r>
        <w:rPr>
          <w:rFonts w:hint="eastAsia" w:eastAsiaTheme="minorEastAsia"/>
          <w:color w:val="auto"/>
          <w:szCs w:val="24"/>
          <w:lang w:val="en-US" w:eastAsia="zh-CN"/>
        </w:rPr>
        <w:t>3。</w:t>
      </w:r>
    </w:p>
    <w:p>
      <w:pPr>
        <w:autoSpaceDE w:val="0"/>
        <w:autoSpaceDN w:val="0"/>
        <w:ind w:firstLine="482"/>
        <w:jc w:val="center"/>
        <w:rPr>
          <w:b/>
          <w:color w:val="auto"/>
          <w:szCs w:val="21"/>
        </w:rPr>
      </w:pPr>
      <w:r>
        <w:rPr>
          <w:rFonts w:hint="eastAsia"/>
          <w:b/>
          <w:color w:val="auto"/>
          <w:szCs w:val="21"/>
        </w:rPr>
        <w:t>表2-</w:t>
      </w:r>
      <w:r>
        <w:rPr>
          <w:rFonts w:hint="eastAsia"/>
          <w:b/>
          <w:color w:val="auto"/>
          <w:szCs w:val="21"/>
          <w:lang w:val="en-US" w:eastAsia="zh-CN"/>
        </w:rPr>
        <w:t>3</w:t>
      </w:r>
      <w:r>
        <w:rPr>
          <w:rFonts w:hint="eastAsia"/>
          <w:b/>
          <w:color w:val="auto"/>
          <w:szCs w:val="21"/>
        </w:rPr>
        <w:t xml:space="preserve">  《治理方案》</w:t>
      </w:r>
      <w:r>
        <w:rPr>
          <w:rFonts w:hint="eastAsia"/>
          <w:b/>
          <w:color w:val="auto"/>
          <w:szCs w:val="21"/>
          <w:lang w:eastAsia="zh-CN"/>
        </w:rPr>
        <w:t>近期</w:t>
      </w:r>
      <w:r>
        <w:rPr>
          <w:rFonts w:hint="eastAsia"/>
          <w:b/>
          <w:color w:val="auto"/>
          <w:szCs w:val="21"/>
        </w:rPr>
        <w:t>设计治理工程表</w:t>
      </w:r>
    </w:p>
    <w:tbl>
      <w:tblPr>
        <w:tblStyle w:val="87"/>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365"/>
        <w:gridCol w:w="1905"/>
        <w:gridCol w:w="1755"/>
        <w:gridCol w:w="957"/>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27"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治理期限</w:t>
            </w:r>
          </w:p>
        </w:tc>
        <w:tc>
          <w:tcPr>
            <w:tcW w:w="80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治理年份</w:t>
            </w:r>
          </w:p>
        </w:tc>
        <w:tc>
          <w:tcPr>
            <w:tcW w:w="1123"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治理单元</w:t>
            </w: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治理工程内容</w:t>
            </w:r>
          </w:p>
        </w:tc>
        <w:tc>
          <w:tcPr>
            <w:tcW w:w="564"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治理</w:t>
            </w:r>
          </w:p>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工程量</w:t>
            </w:r>
          </w:p>
        </w:tc>
        <w:tc>
          <w:tcPr>
            <w:tcW w:w="744" w:type="pct"/>
            <w:shd w:val="clear" w:color="auto" w:fill="auto"/>
            <w:noWrap/>
            <w:vAlign w:val="center"/>
          </w:tcPr>
          <w:p>
            <w:pPr>
              <w:spacing w:line="240" w:lineRule="auto"/>
              <w:ind w:firstLine="0" w:firstLineChars="0"/>
              <w:jc w:val="center"/>
              <w:rPr>
                <w:rFonts w:hint="eastAsia"/>
                <w:color w:val="auto"/>
                <w:lang w:eastAsia="zh-CN"/>
              </w:rPr>
            </w:pPr>
            <w:r>
              <w:rPr>
                <w:rFonts w:hint="eastAsia"/>
                <w:color w:val="auto"/>
                <w:lang w:eastAsia="zh-CN"/>
              </w:rPr>
              <w:t>治理费用</w:t>
            </w:r>
          </w:p>
          <w:p>
            <w:pPr>
              <w:pStyle w:val="2"/>
              <w:jc w:val="center"/>
              <w:rPr>
                <w:rFonts w:hint="eastAsia"/>
                <w:color w:val="auto"/>
                <w:lang w:eastAsia="zh-CN"/>
              </w:rPr>
            </w:pPr>
            <w:r>
              <w:rPr>
                <w:rFonts w:hint="eastAsia" w:hAnsiTheme="minorEastAsia" w:eastAsiaTheme="minorEastAsia"/>
                <w:color w:val="auto"/>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restar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AnsiTheme="minorEastAsia" w:eastAsiaTheme="minorEastAsia"/>
                <w:color w:val="auto"/>
                <w:sz w:val="21"/>
                <w:szCs w:val="21"/>
              </w:rPr>
              <w:t>近期</w:t>
            </w:r>
          </w:p>
          <w:p>
            <w:pPr>
              <w:spacing w:line="240" w:lineRule="auto"/>
              <w:ind w:firstLine="0" w:firstLineChars="0"/>
              <w:jc w:val="center"/>
              <w:rPr>
                <w:rFonts w:hAnsiTheme="minorEastAsia" w:eastAsiaTheme="minorEastAsia"/>
                <w:color w:val="auto"/>
                <w:sz w:val="21"/>
                <w:szCs w:val="21"/>
              </w:rPr>
            </w:pPr>
          </w:p>
        </w:tc>
        <w:tc>
          <w:tcPr>
            <w:tcW w:w="805" w:type="pct"/>
            <w:vMerge w:val="restar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AnsiTheme="minorEastAsia" w:eastAsiaTheme="minorEastAsia"/>
                <w:color w:val="auto"/>
                <w:sz w:val="21"/>
                <w:szCs w:val="21"/>
              </w:rPr>
              <w:t>20</w:t>
            </w:r>
            <w:r>
              <w:rPr>
                <w:rFonts w:hint="eastAsia" w:hAnsiTheme="minorEastAsia" w:eastAsiaTheme="minorEastAsia"/>
                <w:color w:val="auto"/>
                <w:sz w:val="21"/>
                <w:szCs w:val="21"/>
                <w:lang w:val="en-US" w:eastAsia="zh-CN"/>
              </w:rPr>
              <w:t>20</w:t>
            </w:r>
            <w:r>
              <w:rPr>
                <w:rFonts w:hAnsiTheme="minorEastAsia" w:eastAsiaTheme="minorEastAsia"/>
                <w:color w:val="auto"/>
                <w:sz w:val="21"/>
                <w:szCs w:val="21"/>
              </w:rPr>
              <w:t>.</w:t>
            </w:r>
            <w:r>
              <w:rPr>
                <w:rFonts w:hint="eastAsia" w:hAnsiTheme="minorEastAsia" w:eastAsiaTheme="minorEastAsia"/>
                <w:color w:val="auto"/>
                <w:sz w:val="21"/>
                <w:szCs w:val="21"/>
                <w:lang w:val="en-US" w:eastAsia="zh-CN"/>
              </w:rPr>
              <w:t>7</w:t>
            </w:r>
            <w:r>
              <w:rPr>
                <w:rFonts w:hint="eastAsia" w:hAnsiTheme="minorEastAsia" w:eastAsiaTheme="minorEastAsia"/>
                <w:color w:val="auto"/>
                <w:sz w:val="21"/>
                <w:szCs w:val="21"/>
              </w:rPr>
              <w:t>.1</w:t>
            </w:r>
            <w:r>
              <w:rPr>
                <w:rFonts w:hAnsiTheme="minorEastAsia" w:eastAsiaTheme="minorEastAsia"/>
                <w:color w:val="auto"/>
                <w:sz w:val="21"/>
                <w:szCs w:val="21"/>
              </w:rPr>
              <w:t>～20</w:t>
            </w:r>
            <w:r>
              <w:rPr>
                <w:rFonts w:hint="eastAsia" w:hAnsiTheme="minorEastAsia" w:eastAsiaTheme="minorEastAsia"/>
                <w:color w:val="auto"/>
                <w:sz w:val="21"/>
                <w:szCs w:val="21"/>
              </w:rPr>
              <w:t>21</w:t>
            </w:r>
            <w:r>
              <w:rPr>
                <w:rFonts w:hAnsiTheme="minorEastAsia" w:eastAsiaTheme="minorEastAsia"/>
                <w:color w:val="auto"/>
                <w:sz w:val="21"/>
                <w:szCs w:val="21"/>
              </w:rPr>
              <w:t>.</w:t>
            </w:r>
            <w:r>
              <w:rPr>
                <w:rFonts w:hint="eastAsia" w:hAnsiTheme="minorEastAsia" w:eastAsiaTheme="minorEastAsia"/>
                <w:color w:val="auto"/>
                <w:sz w:val="21"/>
                <w:szCs w:val="21"/>
                <w:lang w:val="en-US" w:eastAsia="zh-CN"/>
              </w:rPr>
              <w:t>6</w:t>
            </w:r>
            <w:r>
              <w:rPr>
                <w:rFonts w:hint="eastAsia" w:hAnsiTheme="minorEastAsia" w:eastAsiaTheme="minorEastAsia"/>
                <w:color w:val="auto"/>
                <w:sz w:val="21"/>
                <w:szCs w:val="21"/>
              </w:rPr>
              <w:t>.3</w:t>
            </w:r>
            <w:r>
              <w:rPr>
                <w:rFonts w:hint="eastAsia" w:hAnsiTheme="minorEastAsia" w:eastAsiaTheme="minorEastAsia"/>
                <w:color w:val="auto"/>
                <w:sz w:val="21"/>
                <w:szCs w:val="21"/>
                <w:lang w:val="en-US" w:eastAsia="zh-CN"/>
              </w:rPr>
              <w:t>0</w:t>
            </w:r>
          </w:p>
        </w:tc>
        <w:tc>
          <w:tcPr>
            <w:tcW w:w="1123" w:type="pct"/>
            <w:vMerge w:val="restar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拟建露天采场</w:t>
            </w:r>
          </w:p>
          <w:p>
            <w:pPr>
              <w:spacing w:line="240" w:lineRule="auto"/>
              <w:ind w:firstLine="0" w:firstLineChars="0"/>
              <w:jc w:val="center"/>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露天采场超采部分</w:t>
            </w:r>
          </w:p>
          <w:p>
            <w:pPr>
              <w:pStyle w:val="2"/>
              <w:jc w:val="center"/>
              <w:rPr>
                <w:rFonts w:hint="default"/>
                <w:color w:val="auto"/>
                <w:lang w:val="en-US" w:eastAsia="zh-CN"/>
              </w:rPr>
            </w:pPr>
            <w:r>
              <w:rPr>
                <w:rFonts w:hint="eastAsia" w:hAnsiTheme="minorEastAsia" w:eastAsiaTheme="minorEastAsia"/>
                <w:color w:val="auto"/>
                <w:sz w:val="21"/>
                <w:szCs w:val="21"/>
                <w:lang w:val="en-US" w:eastAsia="zh-CN"/>
              </w:rPr>
              <w:t>5#晾晒场、7#晾晒场、8#晾晒场</w:t>
            </w: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设置警示牌</w:t>
            </w:r>
            <w:r>
              <w:rPr>
                <w:rFonts w:hAnsiTheme="minorEastAsia" w:eastAsiaTheme="minorEastAsia"/>
                <w:color w:val="auto"/>
                <w:sz w:val="21"/>
                <w:szCs w:val="21"/>
              </w:rPr>
              <w:t>（</w:t>
            </w:r>
            <w:r>
              <w:rPr>
                <w:rFonts w:hint="eastAsia" w:hAnsiTheme="minorEastAsia" w:eastAsiaTheme="minorEastAsia"/>
                <w:color w:val="auto"/>
                <w:sz w:val="21"/>
                <w:szCs w:val="21"/>
                <w:lang w:eastAsia="zh-CN"/>
              </w:rPr>
              <w:t>块</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4</w:t>
            </w:r>
          </w:p>
        </w:tc>
        <w:tc>
          <w:tcPr>
            <w:tcW w:w="744" w:type="pct"/>
            <w:vMerge w:val="restar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eastAsiaTheme="minorEastAsia"/>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p>
        </w:tc>
        <w:tc>
          <w:tcPr>
            <w:tcW w:w="1123" w:type="pct"/>
            <w:vMerge w:val="continue"/>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p>
        </w:tc>
        <w:tc>
          <w:tcPr>
            <w:tcW w:w="103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表土剥离</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4317.9</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p>
        </w:tc>
        <w:tc>
          <w:tcPr>
            <w:tcW w:w="1123" w:type="pct"/>
            <w:vMerge w:val="continue"/>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垫坡</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42.5</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翻耕</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150</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清运</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42.5</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整形</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319.5</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整平</w:t>
            </w:r>
            <w:r>
              <w:rPr>
                <w:rFonts w:hAnsiTheme="minorEastAsia" w:eastAsiaTheme="minorEastAsia"/>
                <w:color w:val="auto"/>
                <w:sz w:val="21"/>
                <w:szCs w:val="21"/>
              </w:rPr>
              <w:t>（m</w:t>
            </w:r>
            <w:r>
              <w:rPr>
                <w:rFonts w:hAnsiTheme="minorEastAsia" w:eastAsiaTheme="minorEastAsia"/>
                <w:color w:val="auto"/>
                <w:sz w:val="21"/>
                <w:szCs w:val="21"/>
                <w:vertAlign w:val="superscript"/>
              </w:rPr>
              <w:t>3</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45</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种草</w:t>
            </w:r>
            <w:r>
              <w:rPr>
                <w:rFonts w:hAnsiTheme="minorEastAsia" w:eastAsiaTheme="minorEastAsia"/>
                <w:color w:val="auto"/>
                <w:sz w:val="21"/>
                <w:szCs w:val="21"/>
              </w:rPr>
              <w:t>（m</w:t>
            </w:r>
            <w:r>
              <w:rPr>
                <w:rFonts w:hint="eastAsia" w:hAnsiTheme="minorEastAsia" w:eastAsiaTheme="minorEastAsia"/>
                <w:color w:val="auto"/>
                <w:sz w:val="21"/>
                <w:szCs w:val="21"/>
                <w:vertAlign w:val="superscript"/>
                <w:lang w:val="en-US" w:eastAsia="zh-CN"/>
              </w:rPr>
              <w:t>2</w:t>
            </w:r>
            <w:r>
              <w:rPr>
                <w:rFonts w:hAnsiTheme="minorEastAsia" w:eastAsiaTheme="minorEastAsia"/>
                <w:color w:val="auto"/>
                <w:sz w:val="21"/>
                <w:szCs w:val="21"/>
              </w:rPr>
              <w:t>）</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150</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123"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103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监测、管护</w:t>
            </w:r>
          </w:p>
        </w:tc>
        <w:tc>
          <w:tcPr>
            <w:tcW w:w="564"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1年</w:t>
            </w:r>
          </w:p>
        </w:tc>
        <w:tc>
          <w:tcPr>
            <w:tcW w:w="744"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727" w:type="pct"/>
            <w:vMerge w:val="continue"/>
            <w:shd w:val="clear" w:color="auto" w:fill="auto"/>
            <w:noWrap/>
            <w:vAlign w:val="center"/>
          </w:tcPr>
          <w:p>
            <w:pPr>
              <w:spacing w:line="240" w:lineRule="auto"/>
              <w:ind w:firstLine="0" w:firstLineChars="0"/>
              <w:jc w:val="center"/>
              <w:rPr>
                <w:rFonts w:hAnsiTheme="minorEastAsia" w:eastAsiaTheme="minorEastAsia"/>
                <w:color w:val="auto"/>
                <w:sz w:val="21"/>
                <w:szCs w:val="21"/>
              </w:rPr>
            </w:pPr>
          </w:p>
        </w:tc>
        <w:tc>
          <w:tcPr>
            <w:tcW w:w="805"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2021.7.1</w:t>
            </w:r>
            <w:r>
              <w:rPr>
                <w:rFonts w:hAnsiTheme="minorEastAsia" w:eastAsiaTheme="minorEastAsia"/>
                <w:color w:val="auto"/>
                <w:sz w:val="21"/>
                <w:szCs w:val="21"/>
              </w:rPr>
              <w:t>～</w:t>
            </w:r>
            <w:r>
              <w:rPr>
                <w:rFonts w:hint="eastAsia" w:hAnsiTheme="minorEastAsia" w:eastAsiaTheme="minorEastAsia"/>
                <w:color w:val="auto"/>
                <w:sz w:val="21"/>
                <w:szCs w:val="21"/>
                <w:lang w:val="en-US" w:eastAsia="zh-CN"/>
              </w:rPr>
              <w:t>2025.6.30</w:t>
            </w:r>
          </w:p>
        </w:tc>
        <w:tc>
          <w:tcPr>
            <w:tcW w:w="1123" w:type="pct"/>
            <w:shd w:val="clear" w:color="auto" w:fill="auto"/>
            <w:noWrap/>
            <w:vAlign w:val="center"/>
          </w:tcPr>
          <w:p>
            <w:pPr>
              <w:spacing w:line="240" w:lineRule="auto"/>
              <w:ind w:firstLine="0" w:firstLineChars="0"/>
              <w:jc w:val="center"/>
              <w:rPr>
                <w:rFonts w:hint="default" w:hAnsiTheme="minorEastAsia" w:eastAsiaTheme="minorEastAsia"/>
                <w:color w:val="auto"/>
                <w:sz w:val="21"/>
                <w:szCs w:val="21"/>
                <w:lang w:val="en-US" w:eastAsia="zh-CN"/>
              </w:rPr>
            </w:pPr>
            <w:r>
              <w:rPr>
                <w:rFonts w:hint="eastAsia" w:hAnsiTheme="minorEastAsia" w:eastAsiaTheme="minorEastAsia"/>
                <w:color w:val="auto"/>
                <w:sz w:val="21"/>
                <w:szCs w:val="21"/>
                <w:lang w:val="en-US" w:eastAsia="zh-CN"/>
              </w:rPr>
              <w:t>--</w:t>
            </w:r>
          </w:p>
        </w:tc>
        <w:tc>
          <w:tcPr>
            <w:tcW w:w="1035"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eastAsia="zh-CN"/>
              </w:rPr>
              <w:t>监测、管护</w:t>
            </w:r>
          </w:p>
        </w:tc>
        <w:tc>
          <w:tcPr>
            <w:tcW w:w="564" w:type="pct"/>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lang w:eastAsia="zh-CN"/>
              </w:rPr>
            </w:pPr>
            <w:r>
              <w:rPr>
                <w:rFonts w:hint="eastAsia" w:hAnsiTheme="minorEastAsia" w:eastAsiaTheme="minorEastAsia"/>
                <w:color w:val="auto"/>
                <w:sz w:val="21"/>
                <w:szCs w:val="21"/>
                <w:lang w:val="en-US" w:eastAsia="zh-CN"/>
              </w:rPr>
              <w:t>4年</w:t>
            </w:r>
          </w:p>
        </w:tc>
        <w:tc>
          <w:tcPr>
            <w:tcW w:w="744" w:type="pct"/>
            <w:vMerge w:val="continue"/>
            <w:shd w:val="clear" w:color="auto" w:fill="auto"/>
            <w:noWrap/>
            <w:vAlign w:val="center"/>
          </w:tcPr>
          <w:p>
            <w:pPr>
              <w:spacing w:line="240" w:lineRule="auto"/>
              <w:ind w:firstLine="0" w:firstLineChars="0"/>
              <w:jc w:val="center"/>
              <w:rPr>
                <w:rFonts w:hint="eastAsia" w:hAnsiTheme="minorEastAsia" w:eastAsiaTheme="minorEastAsia"/>
                <w:color w:val="auto"/>
                <w:sz w:val="21"/>
                <w:szCs w:val="21"/>
              </w:rPr>
            </w:pPr>
          </w:p>
        </w:tc>
      </w:tr>
    </w:tbl>
    <w:p>
      <w:pPr>
        <w:pStyle w:val="2"/>
        <w:rPr>
          <w:color w:val="auto"/>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AnsiTheme="minorEastAsia" w:eastAsiaTheme="minorEastAsia"/>
          <w:color w:val="auto"/>
          <w:szCs w:val="24"/>
        </w:rPr>
      </w:pPr>
      <w:r>
        <w:rPr>
          <w:rFonts w:hAnsiTheme="minorEastAsia" w:eastAsiaTheme="minorEastAsia"/>
          <w:color w:val="auto"/>
          <w:kern w:val="0"/>
          <w:szCs w:val="24"/>
        </w:rPr>
        <w:t>矿山于</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1</w:t>
      </w:r>
      <w:r>
        <w:rPr>
          <w:rFonts w:hAnsiTheme="minorEastAsia" w:eastAsiaTheme="minorEastAsia"/>
          <w:color w:val="auto"/>
          <w:kern w:val="0"/>
          <w:szCs w:val="24"/>
        </w:rPr>
        <w:t>年</w:t>
      </w:r>
      <w:r>
        <w:rPr>
          <w:rFonts w:hint="eastAsia" w:ascii="Times New Roman" w:cs="Times New Roman" w:eastAsiaTheme="minorEastAsia"/>
          <w:color w:val="auto"/>
          <w:kern w:val="0"/>
          <w:szCs w:val="24"/>
          <w:lang w:val="en-US" w:eastAsia="zh-CN"/>
        </w:rPr>
        <w:t>3</w:t>
      </w:r>
      <w:r>
        <w:rPr>
          <w:rFonts w:hint="default" w:ascii="Times New Roman" w:hAnsi="Times New Roman" w:cs="Times New Roman" w:eastAsiaTheme="minorEastAsia"/>
          <w:color w:val="auto"/>
          <w:kern w:val="0"/>
          <w:szCs w:val="24"/>
        </w:rPr>
        <w:t>月</w:t>
      </w:r>
      <w:r>
        <w:rPr>
          <w:rFonts w:hAnsiTheme="minorEastAsia" w:eastAsiaTheme="minorEastAsia"/>
          <w:color w:val="auto"/>
          <w:kern w:val="0"/>
          <w:szCs w:val="24"/>
        </w:rPr>
        <w:t>自行编制了《</w:t>
      </w:r>
      <w:r>
        <w:rPr>
          <w:rFonts w:hint="eastAsia" w:hAnsiTheme="minorEastAsia" w:eastAsiaTheme="minorEastAsia"/>
          <w:color w:val="auto"/>
          <w:kern w:val="0"/>
          <w:szCs w:val="24"/>
          <w:lang w:eastAsia="zh-CN"/>
        </w:rPr>
        <w:t>宁城县亿亨建材有限公司粘土矿</w:t>
      </w:r>
      <w:r>
        <w:rPr>
          <w:rFonts w:hint="default" w:ascii="Times New Roman" w:hAnsi="Times New Roman" w:cs="Times New Roman" w:eastAsiaTheme="minorEastAsia"/>
          <w:color w:val="auto"/>
          <w:kern w:val="0"/>
          <w:szCs w:val="24"/>
        </w:rPr>
        <w:t>202</w:t>
      </w:r>
      <w:r>
        <w:rPr>
          <w:rFonts w:hint="default" w:ascii="Times New Roman" w:hAnsi="Times New Roman" w:cs="Times New Roman" w:eastAsiaTheme="minorEastAsia"/>
          <w:color w:val="auto"/>
          <w:kern w:val="0"/>
          <w:szCs w:val="24"/>
          <w:lang w:val="en-US" w:eastAsia="zh-CN"/>
        </w:rPr>
        <w:t>1</w:t>
      </w:r>
      <w:r>
        <w:rPr>
          <w:rFonts w:hint="default" w:ascii="Times New Roman" w:hAnsi="Times New Roman" w:cs="Times New Roman" w:eastAsiaTheme="minorEastAsia"/>
          <w:color w:val="auto"/>
          <w:kern w:val="0"/>
          <w:szCs w:val="24"/>
        </w:rPr>
        <w:t>年</w:t>
      </w:r>
      <w:r>
        <w:rPr>
          <w:rFonts w:hint="eastAsia" w:hAnsiTheme="minorEastAsia" w:eastAsiaTheme="minorEastAsia"/>
          <w:color w:val="auto"/>
          <w:kern w:val="0"/>
          <w:szCs w:val="24"/>
        </w:rPr>
        <w:t>度矿山地质环境治理计划书</w:t>
      </w:r>
      <w:r>
        <w:rPr>
          <w:rFonts w:hAnsiTheme="minorEastAsia" w:eastAsiaTheme="minorEastAsia"/>
          <w:color w:val="auto"/>
          <w:kern w:val="0"/>
          <w:szCs w:val="24"/>
        </w:rPr>
        <w:t>》，以下简称《</w:t>
      </w:r>
      <w:r>
        <w:rPr>
          <w:rFonts w:hint="default" w:ascii="Times New Roman" w:hAnsi="Times New Roman" w:cs="Times New Roman" w:eastAsiaTheme="minorEastAsia"/>
          <w:b w:val="0"/>
          <w:bCs w:val="0"/>
          <w:i w:val="0"/>
          <w:iCs w:val="0"/>
          <w:color w:val="auto"/>
          <w:kern w:val="0"/>
          <w:szCs w:val="24"/>
        </w:rPr>
        <w:t>202</w:t>
      </w:r>
      <w:r>
        <w:rPr>
          <w:rFonts w:hint="default" w:ascii="Times New Roman" w:hAnsi="Times New Roman" w:cs="Times New Roman" w:eastAsiaTheme="minorEastAsia"/>
          <w:b w:val="0"/>
          <w:bCs w:val="0"/>
          <w:i w:val="0"/>
          <w:iCs w:val="0"/>
          <w:color w:val="auto"/>
          <w:kern w:val="0"/>
          <w:szCs w:val="24"/>
          <w:lang w:val="en-US" w:eastAsia="zh-CN"/>
        </w:rPr>
        <w:t>1</w:t>
      </w:r>
      <w:r>
        <w:rPr>
          <w:rFonts w:hAnsiTheme="minorEastAsia" w:eastAsiaTheme="minorEastAsia"/>
          <w:color w:val="auto"/>
          <w:kern w:val="0"/>
          <w:szCs w:val="24"/>
        </w:rPr>
        <w:t>年度治理计划书》</w:t>
      </w:r>
      <w:r>
        <w:rPr>
          <w:rFonts w:hAnsiTheme="minorEastAsia" w:eastAsiaTheme="minorEastAsia"/>
          <w:color w:val="auto"/>
          <w:szCs w:val="24"/>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hAnsiTheme="minorEastAsia" w:eastAsiaTheme="minorEastAsia"/>
          <w:bCs/>
          <w:color w:val="auto"/>
          <w:szCs w:val="24"/>
          <w:lang w:eastAsia="zh-CN"/>
        </w:rPr>
      </w:pPr>
      <w:r>
        <w:rPr>
          <w:rFonts w:hAnsiTheme="minorEastAsia" w:eastAsiaTheme="minorEastAsia"/>
          <w:bCs/>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default" w:ascii="Times New Roman" w:hAnsi="Times New Roman" w:cs="Times New Roman" w:eastAsiaTheme="minorEastAsia"/>
          <w:b w:val="0"/>
          <w:bCs w:val="0"/>
          <w:i w:val="0"/>
          <w:iCs w:val="0"/>
          <w:color w:val="auto"/>
          <w:kern w:val="0"/>
          <w:szCs w:val="24"/>
          <w:lang w:val="en-US" w:eastAsia="zh-CN"/>
        </w:rPr>
        <w:t>1</w:t>
      </w:r>
      <w:r>
        <w:rPr>
          <w:rFonts w:hAnsiTheme="minorEastAsia" w:eastAsiaTheme="minorEastAsia"/>
          <w:color w:val="auto"/>
          <w:kern w:val="0"/>
          <w:szCs w:val="24"/>
        </w:rPr>
        <w:t>年度治理计划书</w:t>
      </w:r>
      <w:r>
        <w:rPr>
          <w:rFonts w:hAnsiTheme="minorEastAsia" w:eastAsiaTheme="minorEastAsia"/>
          <w:bCs/>
          <w:color w:val="auto"/>
          <w:szCs w:val="24"/>
        </w:rPr>
        <w:t>》设计治理工程</w:t>
      </w:r>
      <w:r>
        <w:rPr>
          <w:rFonts w:hint="eastAsia" w:hAnsiTheme="minorEastAsia" w:eastAsiaTheme="minorEastAsia"/>
          <w:bCs/>
          <w:color w:val="auto"/>
          <w:szCs w:val="24"/>
          <w:lang w:eastAsia="zh-CN"/>
        </w:rPr>
        <w:t>内容：</w:t>
      </w:r>
    </w:p>
    <w:p>
      <w:pPr>
        <w:numPr>
          <w:ilvl w:val="0"/>
          <w:numId w:val="5"/>
        </w:numPr>
        <w:ind w:firstLine="480"/>
        <w:rPr>
          <w:rFonts w:hint="eastAsia" w:ascii="宋体" w:hAnsi="宋体"/>
          <w:color w:val="auto"/>
          <w:lang w:eastAsia="zh-CN"/>
        </w:rPr>
      </w:pPr>
      <w:r>
        <w:rPr>
          <w:rFonts w:hint="eastAsia" w:ascii="宋体" w:hAnsi="宋体"/>
          <w:color w:val="auto"/>
          <w:lang w:eastAsia="zh-CN"/>
        </w:rPr>
        <w:t>对废弃砖窑建筑物进行拆除、清理，</w:t>
      </w:r>
      <w:r>
        <w:rPr>
          <w:rFonts w:hint="eastAsia"/>
          <w:bCs/>
          <w:color w:val="auto"/>
          <w:highlight w:val="none"/>
          <w:lang w:eastAsia="zh-CN"/>
        </w:rPr>
        <w:t>对拆除后的废弃物进行清运，</w:t>
      </w:r>
      <w:r>
        <w:rPr>
          <w:rFonts w:hint="eastAsia" w:ascii="宋体" w:hAnsi="宋体"/>
          <w:color w:val="auto"/>
          <w:lang w:eastAsia="zh-CN"/>
        </w:rPr>
        <w:t>对清运后场地进行整平。</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eastAsiaTheme="minorEastAsia"/>
          <w:color w:val="auto"/>
          <w:szCs w:val="24"/>
        </w:rPr>
      </w:pPr>
      <w:r>
        <w:rPr>
          <w:rFonts w:hAnsiTheme="minorEastAsia" w:eastAsiaTheme="minorEastAsia"/>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default" w:ascii="Times New Roman" w:hAnsi="Times New Roman" w:cs="Times New Roman" w:eastAsiaTheme="minorEastAsia"/>
          <w:b w:val="0"/>
          <w:bCs w:val="0"/>
          <w:i w:val="0"/>
          <w:iCs w:val="0"/>
          <w:color w:val="auto"/>
          <w:kern w:val="0"/>
          <w:szCs w:val="24"/>
          <w:lang w:val="en-US" w:eastAsia="zh-CN"/>
        </w:rPr>
        <w:t>1</w:t>
      </w:r>
      <w:r>
        <w:rPr>
          <w:rFonts w:hAnsiTheme="minorEastAsia" w:eastAsiaTheme="minorEastAsia"/>
          <w:color w:val="auto"/>
          <w:kern w:val="0"/>
          <w:szCs w:val="24"/>
        </w:rPr>
        <w:t>年度治理计划书</w:t>
      </w:r>
      <w:r>
        <w:rPr>
          <w:rFonts w:hAnsiTheme="minorEastAsia" w:eastAsiaTheme="minorEastAsia"/>
          <w:color w:val="auto"/>
          <w:szCs w:val="24"/>
        </w:rPr>
        <w:t>》设计治理的内容见表</w:t>
      </w:r>
      <w:r>
        <w:rPr>
          <w:rFonts w:eastAsiaTheme="minorEastAsia"/>
          <w:color w:val="auto"/>
          <w:szCs w:val="24"/>
        </w:rPr>
        <w:t>2-</w:t>
      </w:r>
      <w:r>
        <w:rPr>
          <w:rFonts w:hint="eastAsia" w:eastAsiaTheme="minorEastAsia"/>
          <w:color w:val="auto"/>
          <w:szCs w:val="24"/>
          <w:lang w:val="en-US" w:eastAsia="zh-CN"/>
        </w:rPr>
        <w:t>4</w:t>
      </w:r>
      <w:r>
        <w:rPr>
          <w:rFonts w:hint="eastAsia" w:hAnsiTheme="minorEastAsia" w:eastAsiaTheme="minorEastAsia"/>
          <w:color w:val="auto"/>
          <w:szCs w:val="24"/>
          <w:lang w:eastAsia="zh-CN"/>
        </w:rPr>
        <w:t>。</w:t>
      </w:r>
      <w:r>
        <w:rPr>
          <w:rFonts w:hAnsiTheme="minorEastAsia" w:eastAsiaTheme="minorEastAsia"/>
          <w:color w:val="auto"/>
          <w:szCs w:val="24"/>
        </w:rPr>
        <w:t>设计治理单元拐点坐标见表</w:t>
      </w:r>
      <w:r>
        <w:rPr>
          <w:rFonts w:eastAsiaTheme="minorEastAsia"/>
          <w:color w:val="auto"/>
          <w:szCs w:val="24"/>
        </w:rPr>
        <w:t>2-</w:t>
      </w:r>
      <w:r>
        <w:rPr>
          <w:rFonts w:hint="eastAsia" w:eastAsiaTheme="minorEastAsia"/>
          <w:color w:val="auto"/>
          <w:szCs w:val="24"/>
          <w:lang w:val="en-US" w:eastAsia="zh-CN"/>
        </w:rPr>
        <w:t>5</w:t>
      </w:r>
      <w:r>
        <w:rPr>
          <w:rFonts w:hAnsiTheme="minorEastAsia" w:eastAsiaTheme="minorEastAsia"/>
          <w:color w:val="auto"/>
          <w:szCs w:val="24"/>
        </w:rPr>
        <w:t>。</w:t>
      </w:r>
    </w:p>
    <w:p>
      <w:pPr>
        <w:autoSpaceDE w:val="0"/>
        <w:autoSpaceDN w:val="0"/>
        <w:ind w:firstLine="482"/>
        <w:jc w:val="center"/>
        <w:rPr>
          <w:b/>
          <w:color w:val="auto"/>
          <w:szCs w:val="21"/>
        </w:rPr>
      </w:pPr>
      <w:r>
        <w:rPr>
          <w:rFonts w:hint="eastAsia"/>
          <w:b/>
          <w:color w:val="auto"/>
          <w:szCs w:val="21"/>
        </w:rPr>
        <w:t>表2-</w:t>
      </w:r>
      <w:r>
        <w:rPr>
          <w:rFonts w:hint="eastAsia"/>
          <w:b/>
          <w:color w:val="auto"/>
          <w:szCs w:val="21"/>
          <w:lang w:val="en-US" w:eastAsia="zh-CN"/>
        </w:rPr>
        <w:t>4</w:t>
      </w:r>
      <w:r>
        <w:rPr>
          <w:rFonts w:hint="eastAsia"/>
          <w:b/>
          <w:color w:val="auto"/>
          <w:szCs w:val="21"/>
        </w:rPr>
        <w:t xml:space="preserve">  《</w:t>
      </w:r>
      <w:r>
        <w:rPr>
          <w:rFonts w:hint="eastAsia"/>
          <w:b/>
          <w:color w:val="auto"/>
          <w:szCs w:val="21"/>
          <w:lang w:val="en-US" w:eastAsia="zh-CN"/>
        </w:rPr>
        <w:t>2021年度治理计划书</w:t>
      </w:r>
      <w:r>
        <w:rPr>
          <w:rFonts w:hint="eastAsia"/>
          <w:b/>
          <w:color w:val="auto"/>
          <w:szCs w:val="21"/>
        </w:rPr>
        <w:t>》设计治理工程表</w:t>
      </w:r>
    </w:p>
    <w:tbl>
      <w:tblPr>
        <w:tblStyle w:val="87"/>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362"/>
        <w:gridCol w:w="409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78" w:type="pct"/>
            <w:vMerge w:val="restar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单元名称</w:t>
            </w:r>
          </w:p>
        </w:tc>
        <w:tc>
          <w:tcPr>
            <w:tcW w:w="797" w:type="pct"/>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面积</w:t>
            </w:r>
          </w:p>
        </w:tc>
        <w:tc>
          <w:tcPr>
            <w:tcW w:w="2398" w:type="pct"/>
            <w:vMerge w:val="restart"/>
            <w:noWrap/>
            <w:vAlign w:val="center"/>
          </w:tcPr>
          <w:p>
            <w:pPr>
              <w:widowControl/>
              <w:adjustRightInd/>
              <w:snapToGrid/>
              <w:spacing w:after="0" w:line="240" w:lineRule="auto"/>
              <w:ind w:firstLine="0" w:firstLineChars="0"/>
              <w:jc w:val="center"/>
              <w:rPr>
                <w:rFonts w:ascii="宋体" w:hAnsi="宋体" w:eastAsia="宋体" w:cs="宋体"/>
                <w:color w:val="auto"/>
                <w:kern w:val="0"/>
                <w:sz w:val="21"/>
                <w:szCs w:val="21"/>
                <w:lang w:val="en-US" w:eastAsia="zh-CN" w:bidi="ar-SA"/>
              </w:rPr>
            </w:pPr>
            <w:r>
              <w:rPr>
                <w:rFonts w:hint="eastAsia" w:ascii="宋体" w:hAnsi="宋体" w:cs="宋体"/>
                <w:color w:val="auto"/>
                <w:kern w:val="0"/>
                <w:sz w:val="21"/>
                <w:szCs w:val="21"/>
              </w:rPr>
              <w:t>工程量</w:t>
            </w:r>
          </w:p>
        </w:tc>
        <w:tc>
          <w:tcPr>
            <w:tcW w:w="825" w:type="pct"/>
            <w:vMerge w:val="restart"/>
            <w:noWrap/>
            <w:vAlign w:val="center"/>
          </w:tcPr>
          <w:p>
            <w:pPr>
              <w:widowControl/>
              <w:adjustRightInd/>
              <w:snapToGrid/>
              <w:spacing w:after="0" w:line="240" w:lineRule="auto"/>
              <w:ind w:firstLine="0" w:firstLineChars="0"/>
              <w:jc w:val="center"/>
              <w:rPr>
                <w:rFonts w:hint="eastAsia"/>
                <w:color w:val="auto"/>
                <w:lang w:eastAsia="zh-CN"/>
              </w:rPr>
            </w:pPr>
            <w:r>
              <w:rPr>
                <w:rFonts w:hint="eastAsia"/>
                <w:color w:val="auto"/>
                <w:lang w:eastAsia="zh-CN"/>
              </w:rPr>
              <w:t>治理费用</w:t>
            </w:r>
          </w:p>
          <w:p>
            <w:pPr>
              <w:pStyle w:val="2"/>
              <w:jc w:val="center"/>
              <w:rPr>
                <w:rFonts w:hint="eastAsia"/>
                <w:color w:val="auto"/>
                <w:lang w:eastAsia="zh-CN"/>
              </w:rPr>
            </w:pPr>
            <w:r>
              <w:rPr>
                <w:rFonts w:hint="eastAsia" w:hAnsi="宋体" w:cs="宋体"/>
                <w:color w:val="auto"/>
                <w:kern w:val="0"/>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78" w:type="pct"/>
            <w:vMerge w:val="continue"/>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p>
        </w:tc>
        <w:tc>
          <w:tcPr>
            <w:tcW w:w="797" w:type="pct"/>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p>
        </w:tc>
        <w:tc>
          <w:tcPr>
            <w:tcW w:w="2398"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c>
          <w:tcPr>
            <w:tcW w:w="825"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78"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cs="Times New Roman"/>
                <w:color w:val="auto"/>
                <w:sz w:val="21"/>
                <w:szCs w:val="21"/>
                <w:highlight w:val="none"/>
                <w:lang w:eastAsia="zh-CN"/>
              </w:rPr>
              <w:t>废弃砖窑</w:t>
            </w:r>
          </w:p>
        </w:tc>
        <w:tc>
          <w:tcPr>
            <w:tcW w:w="797"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1957</w:t>
            </w:r>
          </w:p>
        </w:tc>
        <w:tc>
          <w:tcPr>
            <w:tcW w:w="2398" w:type="pct"/>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lang w:val="en-US" w:eastAsia="zh-CN"/>
              </w:rPr>
              <w:t>拆除清理3914</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，清运</w:t>
            </w:r>
            <w:r>
              <w:rPr>
                <w:rFonts w:hint="eastAsia" w:cs="Times New Roman"/>
                <w:color w:val="auto"/>
                <w:kern w:val="0"/>
                <w:sz w:val="21"/>
                <w:szCs w:val="21"/>
                <w:lang w:val="en-US" w:eastAsia="zh-CN"/>
              </w:rPr>
              <w:t>3914</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，整平</w:t>
            </w:r>
            <w:r>
              <w:rPr>
                <w:rFonts w:hint="eastAsia" w:cs="Times New Roman"/>
                <w:color w:val="auto"/>
                <w:kern w:val="0"/>
                <w:sz w:val="21"/>
                <w:szCs w:val="21"/>
                <w:vertAlign w:val="baseline"/>
                <w:lang w:val="en-US" w:eastAsia="zh-CN"/>
              </w:rPr>
              <w:t>587</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w:t>
            </w:r>
          </w:p>
        </w:tc>
        <w:tc>
          <w:tcPr>
            <w:tcW w:w="825" w:type="pct"/>
            <w:vMerge w:val="restar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8"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797"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1957</w:t>
            </w:r>
          </w:p>
        </w:tc>
        <w:tc>
          <w:tcPr>
            <w:tcW w:w="2398"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825"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ind w:firstLine="482"/>
        <w:jc w:val="center"/>
        <w:rPr>
          <w:rFonts w:hint="eastAsia"/>
          <w:b/>
          <w:color w:val="auto"/>
          <w:szCs w:val="21"/>
        </w:rPr>
        <w:sectPr>
          <w:footerReference r:id="rId13" w:type="default"/>
          <w:pgSz w:w="11906" w:h="16838"/>
          <w:pgMar w:top="1219" w:right="1797" w:bottom="1440" w:left="1797" w:header="709" w:footer="709" w:gutter="0"/>
          <w:pgNumType w:fmt="decimal" w:start="1"/>
          <w:cols w:space="720" w:num="1"/>
        </w:sectPr>
      </w:pPr>
    </w:p>
    <w:p>
      <w:pPr>
        <w:ind w:firstLine="482"/>
        <w:jc w:val="center"/>
        <w:rPr>
          <w:rFonts w:hint="eastAsia"/>
          <w:b/>
          <w:color w:val="auto"/>
          <w:szCs w:val="21"/>
        </w:rPr>
      </w:pPr>
      <w:r>
        <w:rPr>
          <w:rFonts w:hint="eastAsia"/>
          <w:b/>
          <w:color w:val="auto"/>
          <w:szCs w:val="21"/>
        </w:rPr>
        <w:t>表</w:t>
      </w:r>
      <w:r>
        <w:rPr>
          <w:rFonts w:hint="eastAsia"/>
          <w:b/>
          <w:color w:val="auto"/>
          <w:szCs w:val="21"/>
          <w:lang w:val="en-US" w:eastAsia="zh-CN"/>
        </w:rPr>
        <w:t>2-5</w:t>
      </w:r>
      <w:r>
        <w:rPr>
          <w:rFonts w:hint="eastAsia"/>
          <w:b/>
          <w:color w:val="auto"/>
          <w:szCs w:val="21"/>
        </w:rPr>
        <w:t xml:space="preserve">  202</w:t>
      </w:r>
      <w:r>
        <w:rPr>
          <w:rFonts w:hint="eastAsia"/>
          <w:b/>
          <w:color w:val="auto"/>
          <w:szCs w:val="21"/>
          <w:lang w:val="en-US" w:eastAsia="zh-CN"/>
        </w:rPr>
        <w:t>1</w:t>
      </w:r>
      <w:r>
        <w:rPr>
          <w:rFonts w:hint="eastAsia"/>
          <w:b/>
          <w:color w:val="auto"/>
          <w:szCs w:val="21"/>
        </w:rPr>
        <w:t>年度治理单元拐点坐标表</w:t>
      </w:r>
    </w:p>
    <w:tbl>
      <w:tblPr>
        <w:tblStyle w:val="87"/>
        <w:tblW w:w="4997" w:type="pct"/>
        <w:tblInd w:w="0" w:type="dxa"/>
        <w:tblLayout w:type="autofit"/>
        <w:tblCellMar>
          <w:top w:w="0" w:type="dxa"/>
          <w:left w:w="0" w:type="dxa"/>
          <w:bottom w:w="0" w:type="dxa"/>
          <w:right w:w="0" w:type="dxa"/>
        </w:tblCellMar>
      </w:tblPr>
      <w:tblGrid>
        <w:gridCol w:w="620"/>
        <w:gridCol w:w="816"/>
        <w:gridCol w:w="551"/>
        <w:gridCol w:w="1375"/>
        <w:gridCol w:w="1471"/>
        <w:gridCol w:w="648"/>
        <w:gridCol w:w="1375"/>
        <w:gridCol w:w="1475"/>
      </w:tblGrid>
      <w:tr>
        <w:tblPrEx>
          <w:tblCellMar>
            <w:top w:w="0" w:type="dxa"/>
            <w:left w:w="0" w:type="dxa"/>
            <w:bottom w:w="0" w:type="dxa"/>
            <w:right w:w="0" w:type="dxa"/>
          </w:tblCellMar>
        </w:tblPrEx>
        <w:trPr>
          <w:trHeight w:val="340" w:hRule="atLeast"/>
        </w:trPr>
        <w:tc>
          <w:tcPr>
            <w:tcW w:w="378"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复垦责</w:t>
            </w:r>
          </w:p>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任范围</w:t>
            </w:r>
          </w:p>
        </w:tc>
        <w:tc>
          <w:tcPr>
            <w:tcW w:w="451" w:type="pct"/>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面积(m</w:t>
            </w:r>
            <w:r>
              <w:rPr>
                <w:color w:val="auto"/>
                <w:kern w:val="0"/>
                <w:sz w:val="21"/>
                <w:szCs w:val="21"/>
                <w:highlight w:val="none"/>
                <w:vertAlign w:val="superscript"/>
              </w:rPr>
              <w:t>2</w:t>
            </w:r>
            <w:r>
              <w:rPr>
                <w:color w:val="auto"/>
                <w:kern w:val="0"/>
                <w:sz w:val="21"/>
                <w:szCs w:val="21"/>
                <w:highlight w:val="none"/>
              </w:rPr>
              <w:t>)</w:t>
            </w:r>
          </w:p>
        </w:tc>
        <w:tc>
          <w:tcPr>
            <w:tcW w:w="336"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拐点编号</w:t>
            </w:r>
          </w:p>
        </w:tc>
        <w:tc>
          <w:tcPr>
            <w:tcW w:w="1718"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2000国家大地坐标系(</w:t>
            </w:r>
            <w:r>
              <w:rPr>
                <w:rFonts w:hint="eastAsia"/>
                <w:color w:val="auto"/>
                <w:kern w:val="0"/>
                <w:sz w:val="21"/>
                <w:szCs w:val="21"/>
                <w:highlight w:val="none"/>
                <w:lang w:val="en-US" w:eastAsia="zh-CN"/>
              </w:rPr>
              <w:t>3</w:t>
            </w:r>
            <w:r>
              <w:rPr>
                <w:color w:val="auto"/>
                <w:kern w:val="0"/>
                <w:sz w:val="21"/>
                <w:szCs w:val="21"/>
                <w:highlight w:val="none"/>
              </w:rPr>
              <w:t>度带)</w:t>
            </w:r>
          </w:p>
        </w:tc>
        <w:tc>
          <w:tcPr>
            <w:tcW w:w="394" w:type="pct"/>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拐点编号</w:t>
            </w:r>
          </w:p>
        </w:tc>
        <w:tc>
          <w:tcPr>
            <w:tcW w:w="172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2000国家大地坐标系(</w:t>
            </w:r>
            <w:r>
              <w:rPr>
                <w:rFonts w:hint="eastAsia"/>
                <w:color w:val="auto"/>
                <w:kern w:val="0"/>
                <w:sz w:val="21"/>
                <w:szCs w:val="21"/>
                <w:highlight w:val="none"/>
                <w:lang w:val="en-US" w:eastAsia="zh-CN"/>
              </w:rPr>
              <w:t>3</w:t>
            </w:r>
            <w:r>
              <w:rPr>
                <w:color w:val="auto"/>
                <w:kern w:val="0"/>
                <w:sz w:val="21"/>
                <w:szCs w:val="21"/>
                <w:highlight w:val="none"/>
              </w:rPr>
              <w:t>度带)</w:t>
            </w:r>
          </w:p>
        </w:tc>
      </w:tr>
      <w:tr>
        <w:tblPrEx>
          <w:tblCellMar>
            <w:top w:w="0" w:type="dxa"/>
            <w:left w:w="0" w:type="dxa"/>
            <w:bottom w:w="0" w:type="dxa"/>
            <w:right w:w="0" w:type="dxa"/>
          </w:tblCellMar>
        </w:tblPrEx>
        <w:trPr>
          <w:trHeight w:val="340"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X</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Y</w:t>
            </w:r>
          </w:p>
        </w:tc>
        <w:tc>
          <w:tcPr>
            <w:tcW w:w="394" w:type="pct"/>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X</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color w:val="auto"/>
                <w:kern w:val="0"/>
                <w:sz w:val="21"/>
                <w:szCs w:val="21"/>
                <w:highlight w:val="none"/>
              </w:rPr>
              <w:t>Y</w:t>
            </w:r>
          </w:p>
        </w:tc>
      </w:tr>
      <w:tr>
        <w:tblPrEx>
          <w:tblCellMar>
            <w:top w:w="0" w:type="dxa"/>
            <w:left w:w="0" w:type="dxa"/>
            <w:bottom w:w="0" w:type="dxa"/>
            <w:right w:w="0" w:type="dxa"/>
          </w:tblCellMar>
        </w:tblPrEx>
        <w:trPr>
          <w:trHeight w:val="340" w:hRule="atLeast"/>
        </w:trPr>
        <w:tc>
          <w:tcPr>
            <w:tcW w:w="378"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废弃砖窑</w:t>
            </w:r>
          </w:p>
        </w:tc>
        <w:tc>
          <w:tcPr>
            <w:tcW w:w="451" w:type="pct"/>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rFonts w:hint="default"/>
                <w:color w:val="auto"/>
                <w:kern w:val="0"/>
                <w:sz w:val="21"/>
                <w:szCs w:val="21"/>
                <w:highlight w:val="none"/>
                <w:lang w:val="en-US"/>
              </w:rPr>
            </w:pPr>
            <w:r>
              <w:rPr>
                <w:rFonts w:hint="eastAsia"/>
                <w:color w:val="auto"/>
                <w:kern w:val="0"/>
                <w:sz w:val="21"/>
                <w:szCs w:val="21"/>
                <w:highlight w:val="none"/>
                <w:lang w:val="en-US" w:eastAsia="zh-CN"/>
              </w:rPr>
              <w:t>1957</w:t>
            </w: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1</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4596280.74</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40395272.62</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7</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4596183.55</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40395203.55</w:t>
            </w:r>
          </w:p>
        </w:tc>
      </w:tr>
      <w:tr>
        <w:tblPrEx>
          <w:tblCellMar>
            <w:top w:w="0" w:type="dxa"/>
            <w:left w:w="0" w:type="dxa"/>
            <w:bottom w:w="0" w:type="dxa"/>
            <w:right w:w="0" w:type="dxa"/>
          </w:tblCellMar>
        </w:tblPrEx>
        <w:trPr>
          <w:trHeight w:val="340" w:hRule="atLeast"/>
        </w:trPr>
        <w:tc>
          <w:tcPr>
            <w:tcW w:w="378" w:type="pct"/>
            <w:vMerge w:val="continue"/>
            <w:tcBorders>
              <w:left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left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2</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4596181.87</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40395218.47</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8</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4596187.11</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color w:val="auto"/>
                <w:kern w:val="0"/>
                <w:sz w:val="21"/>
                <w:szCs w:val="21"/>
                <w:highlight w:val="none"/>
              </w:rPr>
            </w:pPr>
            <w:r>
              <w:rPr>
                <w:color w:val="auto"/>
                <w:sz w:val="21"/>
                <w:szCs w:val="21"/>
              </w:rPr>
              <w:t>40395203.33</w:t>
            </w:r>
          </w:p>
        </w:tc>
      </w:tr>
      <w:tr>
        <w:tblPrEx>
          <w:tblCellMar>
            <w:top w:w="0" w:type="dxa"/>
            <w:left w:w="0" w:type="dxa"/>
            <w:bottom w:w="0" w:type="dxa"/>
            <w:right w:w="0" w:type="dxa"/>
          </w:tblCellMar>
        </w:tblPrEx>
        <w:trPr>
          <w:trHeight w:val="340" w:hRule="atLeast"/>
        </w:trPr>
        <w:tc>
          <w:tcPr>
            <w:tcW w:w="378" w:type="pct"/>
            <w:vMerge w:val="continue"/>
            <w:tcBorders>
              <w:left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left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3</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4596179.49</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40395214.96</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9</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4596191.51</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40395204.07</w:t>
            </w:r>
          </w:p>
        </w:tc>
      </w:tr>
      <w:tr>
        <w:tblPrEx>
          <w:tblCellMar>
            <w:top w:w="0" w:type="dxa"/>
            <w:left w:w="0" w:type="dxa"/>
            <w:bottom w:w="0" w:type="dxa"/>
            <w:right w:w="0" w:type="dxa"/>
          </w:tblCellMar>
        </w:tblPrEx>
        <w:trPr>
          <w:trHeight w:val="340" w:hRule="atLeast"/>
        </w:trPr>
        <w:tc>
          <w:tcPr>
            <w:tcW w:w="378" w:type="pct"/>
            <w:vMerge w:val="continue"/>
            <w:tcBorders>
              <w:left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left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4596178.47</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40395210.81</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10</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4596241.70</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40395232.38</w:t>
            </w:r>
          </w:p>
        </w:tc>
      </w:tr>
      <w:tr>
        <w:tblPrEx>
          <w:tblCellMar>
            <w:top w:w="0" w:type="dxa"/>
            <w:left w:w="0" w:type="dxa"/>
            <w:bottom w:w="0" w:type="dxa"/>
            <w:right w:w="0" w:type="dxa"/>
          </w:tblCellMar>
        </w:tblPrEx>
        <w:trPr>
          <w:trHeight w:val="340" w:hRule="atLeast"/>
        </w:trPr>
        <w:tc>
          <w:tcPr>
            <w:tcW w:w="378" w:type="pct"/>
            <w:vMerge w:val="continue"/>
            <w:tcBorders>
              <w:left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left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5</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4596178.95</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40395207.88</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11</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4596287.91</w:t>
            </w: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40395258.31</w:t>
            </w:r>
          </w:p>
        </w:tc>
      </w:tr>
      <w:tr>
        <w:tblPrEx>
          <w:tblCellMar>
            <w:top w:w="0" w:type="dxa"/>
            <w:left w:w="0" w:type="dxa"/>
            <w:bottom w:w="0" w:type="dxa"/>
            <w:right w:w="0" w:type="dxa"/>
          </w:tblCellMar>
        </w:tblPrEx>
        <w:trPr>
          <w:trHeight w:val="340" w:hRule="atLeast"/>
        </w:trPr>
        <w:tc>
          <w:tcPr>
            <w:tcW w:w="378"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451" w:type="pct"/>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snapToGrid/>
              <w:spacing w:after="0" w:line="240" w:lineRule="auto"/>
              <w:ind w:firstLine="0" w:firstLineChars="0"/>
              <w:jc w:val="center"/>
              <w:rPr>
                <w:color w:val="auto"/>
                <w:kern w:val="0"/>
                <w:sz w:val="21"/>
                <w:szCs w:val="21"/>
                <w:highlight w:val="none"/>
              </w:rPr>
            </w:pPr>
          </w:p>
        </w:tc>
        <w:tc>
          <w:tcPr>
            <w:tcW w:w="336"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6</w:t>
            </w: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4596180.68</w:t>
            </w:r>
          </w:p>
        </w:tc>
        <w:tc>
          <w:tcPr>
            <w:tcW w:w="888"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left="0" w:leftChars="0" w:firstLine="0" w:firstLineChars="0"/>
              <w:jc w:val="center"/>
              <w:rPr>
                <w:rFonts w:hint="eastAsia"/>
                <w:color w:val="auto"/>
                <w:sz w:val="21"/>
                <w:szCs w:val="21"/>
                <w:highlight w:val="none"/>
              </w:rPr>
            </w:pPr>
            <w:r>
              <w:rPr>
                <w:color w:val="auto"/>
                <w:sz w:val="21"/>
                <w:szCs w:val="21"/>
              </w:rPr>
              <w:t>40395206.00</w:t>
            </w:r>
          </w:p>
        </w:tc>
        <w:tc>
          <w:tcPr>
            <w:tcW w:w="39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firstLine="420" w:firstLineChars="200"/>
              <w:jc w:val="center"/>
              <w:rPr>
                <w:rFonts w:hint="eastAsia"/>
                <w:color w:val="auto"/>
                <w:sz w:val="21"/>
                <w:szCs w:val="21"/>
                <w:highlight w:val="none"/>
              </w:rPr>
            </w:pPr>
          </w:p>
        </w:tc>
        <w:tc>
          <w:tcPr>
            <w:tcW w:w="83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firstLine="420" w:firstLineChars="200"/>
              <w:jc w:val="center"/>
              <w:rPr>
                <w:rFonts w:hint="eastAsia"/>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after="0" w:line="240" w:lineRule="auto"/>
              <w:ind w:firstLine="420" w:firstLineChars="200"/>
              <w:jc w:val="center"/>
              <w:rPr>
                <w:rFonts w:hint="eastAsia"/>
                <w:color w:val="auto"/>
                <w:sz w:val="21"/>
                <w:szCs w:val="21"/>
                <w:highlight w:val="none"/>
              </w:rPr>
            </w:pP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AnsiTheme="minorEastAsia" w:eastAsiaTheme="minorEastAsia"/>
          <w:color w:val="auto"/>
          <w:szCs w:val="24"/>
        </w:rPr>
      </w:pPr>
      <w:r>
        <w:rPr>
          <w:rFonts w:hAnsiTheme="minorEastAsia" w:eastAsiaTheme="minorEastAsia"/>
          <w:color w:val="auto"/>
          <w:kern w:val="0"/>
          <w:szCs w:val="24"/>
        </w:rPr>
        <w:t>矿山于</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2</w:t>
      </w:r>
      <w:r>
        <w:rPr>
          <w:rFonts w:hAnsiTheme="minorEastAsia" w:eastAsiaTheme="minorEastAsia"/>
          <w:color w:val="auto"/>
          <w:kern w:val="0"/>
          <w:szCs w:val="24"/>
        </w:rPr>
        <w:t>年</w:t>
      </w:r>
      <w:r>
        <w:rPr>
          <w:rFonts w:hint="eastAsia" w:ascii="Times New Roman" w:cs="Times New Roman" w:eastAsiaTheme="minorEastAsia"/>
          <w:color w:val="auto"/>
          <w:kern w:val="0"/>
          <w:szCs w:val="24"/>
          <w:lang w:val="en-US" w:eastAsia="zh-CN"/>
        </w:rPr>
        <w:t>5</w:t>
      </w:r>
      <w:r>
        <w:rPr>
          <w:rFonts w:hint="default" w:ascii="Times New Roman" w:hAnsi="Times New Roman" w:cs="Times New Roman" w:eastAsiaTheme="minorEastAsia"/>
          <w:color w:val="auto"/>
          <w:kern w:val="0"/>
          <w:szCs w:val="24"/>
        </w:rPr>
        <w:t>月</w:t>
      </w:r>
      <w:r>
        <w:rPr>
          <w:rFonts w:hAnsiTheme="minorEastAsia" w:eastAsiaTheme="minorEastAsia"/>
          <w:color w:val="auto"/>
          <w:kern w:val="0"/>
          <w:szCs w:val="24"/>
        </w:rPr>
        <w:t>自行编制了《</w:t>
      </w:r>
      <w:r>
        <w:rPr>
          <w:rFonts w:hint="eastAsia" w:hAnsiTheme="minorEastAsia" w:eastAsiaTheme="minorEastAsia"/>
          <w:color w:val="auto"/>
          <w:kern w:val="0"/>
          <w:szCs w:val="24"/>
          <w:lang w:eastAsia="zh-CN"/>
        </w:rPr>
        <w:t>宁城县亿亨建材有限公司粘土矿</w:t>
      </w:r>
      <w:r>
        <w:rPr>
          <w:rFonts w:hint="default" w:ascii="Times New Roman" w:hAnsi="Times New Roman" w:cs="Times New Roman" w:eastAsiaTheme="minorEastAsia"/>
          <w:color w:val="auto"/>
          <w:kern w:val="0"/>
          <w:szCs w:val="24"/>
        </w:rPr>
        <w:t>202</w:t>
      </w:r>
      <w:r>
        <w:rPr>
          <w:rFonts w:hint="eastAsia" w:ascii="Times New Roman" w:cs="Times New Roman" w:eastAsiaTheme="minorEastAsia"/>
          <w:color w:val="auto"/>
          <w:kern w:val="0"/>
          <w:szCs w:val="24"/>
          <w:lang w:val="en-US" w:eastAsia="zh-CN"/>
        </w:rPr>
        <w:t>2</w:t>
      </w:r>
      <w:r>
        <w:rPr>
          <w:rFonts w:hint="default" w:ascii="Times New Roman" w:hAnsi="Times New Roman" w:cs="Times New Roman" w:eastAsiaTheme="minorEastAsia"/>
          <w:color w:val="auto"/>
          <w:kern w:val="0"/>
          <w:szCs w:val="24"/>
        </w:rPr>
        <w:t>年</w:t>
      </w:r>
      <w:r>
        <w:rPr>
          <w:rFonts w:hint="eastAsia" w:hAnsiTheme="minorEastAsia" w:eastAsiaTheme="minorEastAsia"/>
          <w:color w:val="auto"/>
          <w:kern w:val="0"/>
          <w:szCs w:val="24"/>
        </w:rPr>
        <w:t>度矿山地质环境治理计划书</w:t>
      </w:r>
      <w:r>
        <w:rPr>
          <w:rFonts w:hAnsiTheme="minorEastAsia" w:eastAsiaTheme="minorEastAsia"/>
          <w:color w:val="auto"/>
          <w:kern w:val="0"/>
          <w:szCs w:val="24"/>
        </w:rPr>
        <w:t>》，以下简称《</w:t>
      </w:r>
      <w:r>
        <w:rPr>
          <w:rFonts w:hint="default" w:ascii="Times New Roman" w:hAnsi="Times New Roman" w:cs="Times New Roman" w:eastAsiaTheme="minorEastAsia"/>
          <w:b w:val="0"/>
          <w:bCs w:val="0"/>
          <w:i w:val="0"/>
          <w:iCs w:val="0"/>
          <w:color w:val="auto"/>
          <w:kern w:val="0"/>
          <w:szCs w:val="24"/>
        </w:rPr>
        <w:t>202</w:t>
      </w:r>
      <w:r>
        <w:rPr>
          <w:rFonts w:hint="eastAsia" w:ascii="Times New Roman" w:cs="Times New Roman" w:eastAsiaTheme="minorEastAsia"/>
          <w:b w:val="0"/>
          <w:bCs w:val="0"/>
          <w:i w:val="0"/>
          <w:iCs w:val="0"/>
          <w:color w:val="auto"/>
          <w:kern w:val="0"/>
          <w:szCs w:val="24"/>
          <w:lang w:val="en-US" w:eastAsia="zh-CN"/>
        </w:rPr>
        <w:t>2</w:t>
      </w:r>
      <w:r>
        <w:rPr>
          <w:rFonts w:hAnsiTheme="minorEastAsia" w:eastAsiaTheme="minorEastAsia"/>
          <w:color w:val="auto"/>
          <w:kern w:val="0"/>
          <w:szCs w:val="24"/>
        </w:rPr>
        <w:t>年度治理计划书》</w:t>
      </w:r>
      <w:r>
        <w:rPr>
          <w:rFonts w:hAnsiTheme="minorEastAsia" w:eastAsiaTheme="minorEastAsia"/>
          <w:color w:val="auto"/>
          <w:szCs w:val="24"/>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hAnsiTheme="minorEastAsia" w:eastAsiaTheme="minorEastAsia"/>
          <w:bCs/>
          <w:color w:val="auto"/>
          <w:szCs w:val="24"/>
          <w:lang w:eastAsia="zh-CN"/>
        </w:rPr>
      </w:pPr>
      <w:r>
        <w:rPr>
          <w:rFonts w:hAnsiTheme="minorEastAsia" w:eastAsiaTheme="minorEastAsia"/>
          <w:bCs/>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eastAsia" w:cs="Times New Roman" w:eastAsiaTheme="minorEastAsia"/>
          <w:b w:val="0"/>
          <w:bCs w:val="0"/>
          <w:i w:val="0"/>
          <w:iCs w:val="0"/>
          <w:color w:val="auto"/>
          <w:kern w:val="0"/>
          <w:szCs w:val="24"/>
          <w:lang w:val="en-US" w:eastAsia="zh-CN"/>
        </w:rPr>
        <w:t>2</w:t>
      </w:r>
      <w:r>
        <w:rPr>
          <w:rFonts w:hAnsiTheme="minorEastAsia" w:eastAsiaTheme="minorEastAsia"/>
          <w:color w:val="auto"/>
          <w:kern w:val="0"/>
          <w:szCs w:val="24"/>
        </w:rPr>
        <w:t>年度治理计划书</w:t>
      </w:r>
      <w:r>
        <w:rPr>
          <w:rFonts w:hAnsiTheme="minorEastAsia" w:eastAsiaTheme="minorEastAsia"/>
          <w:bCs/>
          <w:color w:val="auto"/>
          <w:szCs w:val="24"/>
        </w:rPr>
        <w:t>》设计治理工程</w:t>
      </w:r>
      <w:r>
        <w:rPr>
          <w:rFonts w:hint="eastAsia" w:hAnsiTheme="minorEastAsia" w:eastAsiaTheme="minorEastAsia"/>
          <w:bCs/>
          <w:color w:val="auto"/>
          <w:szCs w:val="24"/>
          <w:lang w:eastAsia="zh-CN"/>
        </w:rPr>
        <w:t>内容：</w:t>
      </w:r>
    </w:p>
    <w:p>
      <w:pPr>
        <w:pStyle w:val="2"/>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lang w:val="en-US" w:eastAsia="zh-CN"/>
        </w:rPr>
        <w:t>对旋转窑场地煤矸石进行清运。</w:t>
      </w:r>
    </w:p>
    <w:p>
      <w:pPr>
        <w:pStyle w:val="2"/>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lang w:val="en-US" w:eastAsia="zh-CN"/>
        </w:rPr>
        <w:t>对工业场地煤矸石进行清运。</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AnsiTheme="minorEastAsia" w:eastAsiaTheme="minorEastAsia"/>
          <w:color w:val="auto"/>
          <w:szCs w:val="24"/>
        </w:rPr>
      </w:pPr>
      <w:r>
        <w:rPr>
          <w:rFonts w:hAnsiTheme="minorEastAsia" w:eastAsiaTheme="minorEastAsia"/>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eastAsia" w:cs="Times New Roman" w:eastAsiaTheme="minorEastAsia"/>
          <w:b w:val="0"/>
          <w:bCs w:val="0"/>
          <w:i w:val="0"/>
          <w:iCs w:val="0"/>
          <w:color w:val="auto"/>
          <w:kern w:val="0"/>
          <w:szCs w:val="24"/>
          <w:lang w:val="en-US" w:eastAsia="zh-CN"/>
        </w:rPr>
        <w:t>2</w:t>
      </w:r>
      <w:r>
        <w:rPr>
          <w:rFonts w:hAnsiTheme="minorEastAsia" w:eastAsiaTheme="minorEastAsia"/>
          <w:color w:val="auto"/>
          <w:kern w:val="0"/>
          <w:szCs w:val="24"/>
        </w:rPr>
        <w:t>年度治理计划书</w:t>
      </w:r>
      <w:r>
        <w:rPr>
          <w:rFonts w:hAnsiTheme="minorEastAsia" w:eastAsiaTheme="minorEastAsia"/>
          <w:color w:val="auto"/>
          <w:szCs w:val="24"/>
        </w:rPr>
        <w:t>》设计治理的内容见表</w:t>
      </w:r>
      <w:r>
        <w:rPr>
          <w:rFonts w:eastAsiaTheme="minorEastAsia"/>
          <w:color w:val="auto"/>
          <w:szCs w:val="24"/>
        </w:rPr>
        <w:t>2-</w:t>
      </w:r>
      <w:r>
        <w:rPr>
          <w:rFonts w:hint="eastAsia" w:eastAsiaTheme="minorEastAsia"/>
          <w:color w:val="auto"/>
          <w:szCs w:val="24"/>
          <w:lang w:val="en-US" w:eastAsia="zh-CN"/>
        </w:rPr>
        <w:t>6</w:t>
      </w:r>
      <w:r>
        <w:rPr>
          <w:rFonts w:hint="eastAsia" w:hAnsiTheme="minorEastAsia" w:eastAsiaTheme="minorEastAsia"/>
          <w:color w:val="auto"/>
          <w:szCs w:val="24"/>
          <w:lang w:eastAsia="zh-CN"/>
        </w:rPr>
        <w:t>。</w:t>
      </w:r>
      <w:r>
        <w:rPr>
          <w:rFonts w:hAnsiTheme="minorEastAsia" w:eastAsiaTheme="minorEastAsia"/>
          <w:color w:val="auto"/>
          <w:szCs w:val="24"/>
        </w:rPr>
        <w:t>设计治理单元拐点坐标见表</w:t>
      </w:r>
      <w:r>
        <w:rPr>
          <w:rFonts w:eastAsiaTheme="minorEastAsia"/>
          <w:color w:val="auto"/>
          <w:szCs w:val="24"/>
        </w:rPr>
        <w:t>2-</w:t>
      </w:r>
      <w:r>
        <w:rPr>
          <w:rFonts w:hint="eastAsia" w:eastAsiaTheme="minorEastAsia"/>
          <w:color w:val="auto"/>
          <w:szCs w:val="24"/>
          <w:lang w:val="en-US" w:eastAsia="zh-CN"/>
        </w:rPr>
        <w:t>7</w:t>
      </w:r>
      <w:r>
        <w:rPr>
          <w:rFonts w:hAnsiTheme="minorEastAsia" w:eastAsiaTheme="minorEastAsia"/>
          <w:color w:val="auto"/>
          <w:szCs w:val="24"/>
        </w:rPr>
        <w:t>。</w:t>
      </w:r>
    </w:p>
    <w:p>
      <w:pPr>
        <w:autoSpaceDE w:val="0"/>
        <w:autoSpaceDN w:val="0"/>
        <w:ind w:firstLine="482"/>
        <w:jc w:val="center"/>
        <w:rPr>
          <w:b/>
          <w:color w:val="auto"/>
          <w:szCs w:val="21"/>
        </w:rPr>
      </w:pPr>
      <w:r>
        <w:rPr>
          <w:rFonts w:hint="eastAsia"/>
          <w:b/>
          <w:color w:val="auto"/>
          <w:szCs w:val="21"/>
        </w:rPr>
        <w:t>表2-</w:t>
      </w:r>
      <w:r>
        <w:rPr>
          <w:rFonts w:hint="eastAsia"/>
          <w:b/>
          <w:color w:val="auto"/>
          <w:szCs w:val="21"/>
          <w:lang w:val="en-US" w:eastAsia="zh-CN"/>
        </w:rPr>
        <w:t>6</w:t>
      </w:r>
      <w:r>
        <w:rPr>
          <w:rFonts w:hint="eastAsia"/>
          <w:b/>
          <w:color w:val="auto"/>
          <w:szCs w:val="21"/>
        </w:rPr>
        <w:t xml:space="preserve">  《</w:t>
      </w:r>
      <w:r>
        <w:rPr>
          <w:rFonts w:hint="eastAsia"/>
          <w:b/>
          <w:color w:val="auto"/>
          <w:szCs w:val="21"/>
          <w:lang w:val="en-US" w:eastAsia="zh-CN"/>
        </w:rPr>
        <w:t>2022年度治理计划书</w:t>
      </w:r>
      <w:r>
        <w:rPr>
          <w:rFonts w:hint="eastAsia"/>
          <w:b/>
          <w:color w:val="auto"/>
          <w:szCs w:val="21"/>
        </w:rPr>
        <w:t>》设计治理工程表</w:t>
      </w:r>
    </w:p>
    <w:tbl>
      <w:tblPr>
        <w:tblStyle w:val="87"/>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042"/>
        <w:gridCol w:w="2145"/>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0" w:type="pct"/>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单元名称</w:t>
            </w:r>
          </w:p>
        </w:tc>
        <w:tc>
          <w:tcPr>
            <w:tcW w:w="1218" w:type="pct"/>
            <w:noWrap/>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治理面积</w:t>
            </w:r>
          </w:p>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hint="eastAsia" w:cs="Times New Roman"/>
                <w:color w:val="auto"/>
                <w:kern w:val="0"/>
                <w:sz w:val="21"/>
                <w:szCs w:val="21"/>
                <w:vertAlign w:val="baseline"/>
                <w:lang w:eastAsia="zh-CN"/>
              </w:rPr>
              <w:t>）</w:t>
            </w:r>
          </w:p>
        </w:tc>
        <w:tc>
          <w:tcPr>
            <w:tcW w:w="1279" w:type="pct"/>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工程量</w:t>
            </w:r>
          </w:p>
        </w:tc>
        <w:tc>
          <w:tcPr>
            <w:tcW w:w="1151" w:type="pct"/>
            <w:noWrap w:val="0"/>
            <w:vAlign w:val="center"/>
          </w:tcPr>
          <w:p>
            <w:pPr>
              <w:widowControl/>
              <w:adjustRightInd/>
              <w:snapToGrid/>
              <w:spacing w:after="0" w:line="240" w:lineRule="auto"/>
              <w:ind w:firstLine="0" w:firstLineChars="0"/>
              <w:jc w:val="center"/>
              <w:rPr>
                <w:rFonts w:hint="eastAsia"/>
                <w:color w:val="auto"/>
                <w:lang w:eastAsia="zh-CN"/>
              </w:rPr>
            </w:pPr>
            <w:r>
              <w:rPr>
                <w:rFonts w:hint="eastAsia"/>
                <w:color w:val="auto"/>
                <w:lang w:eastAsia="zh-CN"/>
              </w:rPr>
              <w:t>治理费用</w:t>
            </w:r>
          </w:p>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0" w:type="pct"/>
            <w:noWrap w:val="0"/>
            <w:vAlign w:val="center"/>
          </w:tcPr>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旋转窑场地</w:t>
            </w:r>
          </w:p>
        </w:tc>
        <w:tc>
          <w:tcPr>
            <w:tcW w:w="1218"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393</w:t>
            </w:r>
          </w:p>
        </w:tc>
        <w:tc>
          <w:tcPr>
            <w:tcW w:w="1279" w:type="pct"/>
            <w:noWrap/>
            <w:vAlign w:val="center"/>
          </w:tcPr>
          <w:p>
            <w:pPr>
              <w:widowControl/>
              <w:adjustRightInd/>
              <w:snapToGrid/>
              <w:spacing w:after="0" w:line="240" w:lineRule="auto"/>
              <w:ind w:left="0" w:leftChars="0" w:firstLine="420" w:firstLineChars="200"/>
              <w:jc w:val="both"/>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清运50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p>
        </w:tc>
        <w:tc>
          <w:tcPr>
            <w:tcW w:w="1151" w:type="pct"/>
            <w:vMerge w:val="restar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0" w:type="pct"/>
            <w:noWrap w:val="0"/>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工业场地</w:t>
            </w:r>
          </w:p>
        </w:tc>
        <w:tc>
          <w:tcPr>
            <w:tcW w:w="1218"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293</w:t>
            </w:r>
          </w:p>
        </w:tc>
        <w:tc>
          <w:tcPr>
            <w:tcW w:w="1279"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清运50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p>
        </w:tc>
        <w:tc>
          <w:tcPr>
            <w:tcW w:w="1151"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0"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1218"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686</w:t>
            </w:r>
          </w:p>
        </w:tc>
        <w:tc>
          <w:tcPr>
            <w:tcW w:w="1279"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1151"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ind w:firstLine="482"/>
        <w:jc w:val="center"/>
        <w:rPr>
          <w:rFonts w:hint="eastAsia"/>
          <w:b/>
          <w:color w:val="auto"/>
          <w:szCs w:val="21"/>
        </w:rPr>
      </w:pPr>
      <w:r>
        <w:rPr>
          <w:rFonts w:hint="eastAsia"/>
          <w:b/>
          <w:color w:val="auto"/>
          <w:szCs w:val="21"/>
        </w:rPr>
        <w:t>表</w:t>
      </w:r>
      <w:r>
        <w:rPr>
          <w:rFonts w:hint="eastAsia"/>
          <w:b/>
          <w:color w:val="auto"/>
          <w:szCs w:val="21"/>
          <w:lang w:val="en-US" w:eastAsia="zh-CN"/>
        </w:rPr>
        <w:t>2-7</w:t>
      </w:r>
      <w:r>
        <w:rPr>
          <w:rFonts w:hint="eastAsia"/>
          <w:b/>
          <w:color w:val="auto"/>
          <w:szCs w:val="21"/>
        </w:rPr>
        <w:t xml:space="preserve">  202</w:t>
      </w:r>
      <w:r>
        <w:rPr>
          <w:rFonts w:hint="eastAsia"/>
          <w:b/>
          <w:color w:val="auto"/>
          <w:szCs w:val="21"/>
          <w:lang w:val="en-US" w:eastAsia="zh-CN"/>
        </w:rPr>
        <w:t>2</w:t>
      </w:r>
      <w:r>
        <w:rPr>
          <w:rFonts w:hint="eastAsia"/>
          <w:b/>
          <w:color w:val="auto"/>
          <w:szCs w:val="21"/>
        </w:rPr>
        <w:t>年度治理单元拐点坐标表</w:t>
      </w:r>
    </w:p>
    <w:tbl>
      <w:tblPr>
        <w:tblStyle w:val="87"/>
        <w:tblW w:w="51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73"/>
        <w:gridCol w:w="694"/>
        <w:gridCol w:w="1303"/>
        <w:gridCol w:w="1425"/>
        <w:gridCol w:w="660"/>
        <w:gridCol w:w="127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trPr>
        <w:tc>
          <w:tcPr>
            <w:tcW w:w="691"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hint="eastAsia" w:ascii="Times New Roman" w:hAnsi="宋体" w:cs="Times New Roman"/>
                <w:color w:val="auto"/>
                <w:kern w:val="0"/>
                <w:sz w:val="21"/>
                <w:szCs w:val="21"/>
              </w:rPr>
              <w:t>单元名称</w:t>
            </w:r>
          </w:p>
        </w:tc>
        <w:tc>
          <w:tcPr>
            <w:tcW w:w="495"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面积（</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宋体" w:cs="Times New Roman"/>
                <w:color w:val="auto"/>
                <w:kern w:val="0"/>
                <w:sz w:val="21"/>
                <w:szCs w:val="21"/>
              </w:rPr>
              <w:t>）</w:t>
            </w:r>
          </w:p>
        </w:tc>
        <w:tc>
          <w:tcPr>
            <w:tcW w:w="3813" w:type="pct"/>
            <w:gridSpan w:val="6"/>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2000</w:t>
            </w:r>
            <w:r>
              <w:rPr>
                <w:rFonts w:ascii="Times New Roman" w:hAnsi="宋体" w:cs="Times New Roman"/>
                <w:color w:val="auto"/>
                <w:kern w:val="0"/>
                <w:sz w:val="21"/>
                <w:szCs w:val="21"/>
              </w:rPr>
              <w:t>国家坐标系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trPr>
        <w:tc>
          <w:tcPr>
            <w:tcW w:w="691"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39"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808"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c>
          <w:tcPr>
            <w:tcW w:w="374"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25"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772"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1"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旋转窑场地</w:t>
            </w:r>
          </w:p>
        </w:tc>
        <w:tc>
          <w:tcPr>
            <w:tcW w:w="495"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393</w:t>
            </w: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4595917.5043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40395195.7354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4</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4595852.2191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40395170.2813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4595893.2286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40395180.1801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4595855.0474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40395187.2507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4595867.7744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40395160.8538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6</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4595887.1007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40395189.8433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1"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工业场地</w:t>
            </w:r>
          </w:p>
        </w:tc>
        <w:tc>
          <w:tcPr>
            <w:tcW w:w="495"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293</w:t>
            </w:r>
          </w:p>
        </w:tc>
        <w:tc>
          <w:tcPr>
            <w:tcW w:w="694"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4596245.4575 </w:t>
            </w:r>
          </w:p>
        </w:tc>
        <w:tc>
          <w:tcPr>
            <w:tcW w:w="1425"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40395258.9126 </w:t>
            </w:r>
          </w:p>
        </w:tc>
        <w:tc>
          <w:tcPr>
            <w:tcW w:w="660"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4</w:t>
            </w:r>
          </w:p>
        </w:tc>
        <w:tc>
          <w:tcPr>
            <w:tcW w:w="1279"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4596266.3359 </w:t>
            </w:r>
          </w:p>
        </w:tc>
        <w:tc>
          <w:tcPr>
            <w:tcW w:w="1361"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40395280.9172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1" w:type="pct"/>
            <w:vMerge w:val="continue"/>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694"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4596248.9228 </w:t>
            </w:r>
          </w:p>
        </w:tc>
        <w:tc>
          <w:tcPr>
            <w:tcW w:w="1425"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40395262.0313 </w:t>
            </w:r>
          </w:p>
        </w:tc>
        <w:tc>
          <w:tcPr>
            <w:tcW w:w="660"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1279"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4596250.1357 </w:t>
            </w:r>
          </w:p>
        </w:tc>
        <w:tc>
          <w:tcPr>
            <w:tcW w:w="1361"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40395273.2935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1" w:type="pct"/>
            <w:vMerge w:val="continue"/>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694"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3</w:t>
            </w:r>
          </w:p>
        </w:tc>
        <w:tc>
          <w:tcPr>
            <w:tcW w:w="1303"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4596260.6182 </w:t>
            </w:r>
          </w:p>
        </w:tc>
        <w:tc>
          <w:tcPr>
            <w:tcW w:w="1425"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40395268.0956 </w:t>
            </w:r>
          </w:p>
        </w:tc>
        <w:tc>
          <w:tcPr>
            <w:tcW w:w="660"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6</w:t>
            </w:r>
          </w:p>
        </w:tc>
        <w:tc>
          <w:tcPr>
            <w:tcW w:w="1279"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4596236.0146 </w:t>
            </w:r>
          </w:p>
        </w:tc>
        <w:tc>
          <w:tcPr>
            <w:tcW w:w="1361" w:type="dxa"/>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40395263.6774 </w:t>
            </w:r>
          </w:p>
        </w:tc>
      </w:tr>
    </w:tbl>
    <w:p>
      <w:pPr>
        <w:bidi w:val="0"/>
        <w:rPr>
          <w:color w:val="auto"/>
        </w:rPr>
      </w:pPr>
      <w:r>
        <w:rPr>
          <w:color w:val="auto"/>
        </w:rPr>
        <w:t>矿山于</w:t>
      </w:r>
      <w:r>
        <w:rPr>
          <w:rFonts w:hint="default"/>
          <w:color w:val="auto"/>
        </w:rPr>
        <w:t>202</w:t>
      </w:r>
      <w:r>
        <w:rPr>
          <w:rFonts w:hint="eastAsia"/>
          <w:color w:val="auto"/>
          <w:lang w:val="en-US" w:eastAsia="zh-CN"/>
        </w:rPr>
        <w:t>3</w:t>
      </w:r>
      <w:r>
        <w:rPr>
          <w:color w:val="auto"/>
        </w:rPr>
        <w:t>年</w:t>
      </w:r>
      <w:r>
        <w:rPr>
          <w:rFonts w:hint="eastAsia"/>
          <w:color w:val="auto"/>
          <w:lang w:val="en-US" w:eastAsia="zh-CN"/>
        </w:rPr>
        <w:t>3</w:t>
      </w:r>
      <w:r>
        <w:rPr>
          <w:rFonts w:hint="default"/>
          <w:color w:val="auto"/>
        </w:rPr>
        <w:t>月</w:t>
      </w:r>
      <w:r>
        <w:rPr>
          <w:color w:val="auto"/>
        </w:rPr>
        <w:t>自行编制了《</w:t>
      </w:r>
      <w:r>
        <w:rPr>
          <w:rFonts w:hint="eastAsia"/>
          <w:color w:val="auto"/>
          <w:lang w:eastAsia="zh-CN"/>
        </w:rPr>
        <w:t>宁城县亿亨建材有限公司粘土矿</w:t>
      </w:r>
      <w:r>
        <w:rPr>
          <w:rFonts w:hint="default"/>
          <w:color w:val="auto"/>
        </w:rPr>
        <w:t>202</w:t>
      </w:r>
      <w:r>
        <w:rPr>
          <w:rFonts w:hint="eastAsia"/>
          <w:color w:val="auto"/>
          <w:lang w:val="en-US" w:eastAsia="zh-CN"/>
        </w:rPr>
        <w:t>3</w:t>
      </w:r>
      <w:r>
        <w:rPr>
          <w:rFonts w:hint="default"/>
          <w:color w:val="auto"/>
        </w:rPr>
        <w:t>年</w:t>
      </w:r>
      <w:r>
        <w:rPr>
          <w:rFonts w:hint="eastAsia"/>
          <w:color w:val="auto"/>
        </w:rPr>
        <w:t>度矿山地质环境治理计划书</w:t>
      </w:r>
      <w:r>
        <w:rPr>
          <w:color w:val="auto"/>
        </w:rPr>
        <w:t>》，以下简称《</w:t>
      </w:r>
      <w:r>
        <w:rPr>
          <w:rFonts w:hint="default"/>
          <w:color w:val="auto"/>
        </w:rPr>
        <w:t>202</w:t>
      </w:r>
      <w:r>
        <w:rPr>
          <w:rFonts w:hint="eastAsia"/>
          <w:color w:val="auto"/>
          <w:lang w:val="en-US" w:eastAsia="zh-CN"/>
        </w:rPr>
        <w:t>3</w:t>
      </w:r>
      <w:r>
        <w:rPr>
          <w:color w:val="auto"/>
        </w:rPr>
        <w:t>年度治理计划书》。</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hAnsiTheme="minorEastAsia" w:eastAsiaTheme="minorEastAsia"/>
          <w:bCs/>
          <w:color w:val="auto"/>
          <w:szCs w:val="24"/>
          <w:lang w:eastAsia="zh-CN"/>
        </w:rPr>
      </w:pPr>
      <w:r>
        <w:rPr>
          <w:rFonts w:hAnsiTheme="minorEastAsia" w:eastAsiaTheme="minorEastAsia"/>
          <w:bCs/>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eastAsia" w:cs="Times New Roman" w:eastAsiaTheme="minorEastAsia"/>
          <w:b w:val="0"/>
          <w:bCs w:val="0"/>
          <w:i w:val="0"/>
          <w:iCs w:val="0"/>
          <w:color w:val="auto"/>
          <w:kern w:val="0"/>
          <w:szCs w:val="24"/>
          <w:lang w:val="en-US" w:eastAsia="zh-CN"/>
        </w:rPr>
        <w:t>3</w:t>
      </w:r>
      <w:r>
        <w:rPr>
          <w:rFonts w:hAnsiTheme="minorEastAsia" w:eastAsiaTheme="minorEastAsia"/>
          <w:color w:val="auto"/>
          <w:kern w:val="0"/>
          <w:szCs w:val="24"/>
        </w:rPr>
        <w:t>年度治理计划书</w:t>
      </w:r>
      <w:r>
        <w:rPr>
          <w:rFonts w:hAnsiTheme="minorEastAsia" w:eastAsiaTheme="minorEastAsia"/>
          <w:bCs/>
          <w:color w:val="auto"/>
          <w:szCs w:val="24"/>
        </w:rPr>
        <w:t>》设计治理工程</w:t>
      </w:r>
      <w:r>
        <w:rPr>
          <w:rFonts w:hint="eastAsia" w:hAnsiTheme="minorEastAsia" w:eastAsiaTheme="minorEastAsia"/>
          <w:bCs/>
          <w:color w:val="auto"/>
          <w:szCs w:val="24"/>
          <w:lang w:eastAsia="zh-CN"/>
        </w:rPr>
        <w:t>内容：</w:t>
      </w:r>
    </w:p>
    <w:p>
      <w:pPr>
        <w:pStyle w:val="2"/>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lang w:val="en-US" w:eastAsia="zh-CN"/>
        </w:rPr>
        <w:t>对旋转窑场地</w:t>
      </w:r>
      <w:r>
        <w:rPr>
          <w:rFonts w:hint="eastAsia" w:ascii="Times New Roman" w:hAnsi="Times New Roman" w:cs="Times New Roman" w:eastAsiaTheme="minorEastAsia"/>
          <w:color w:val="auto"/>
          <w:szCs w:val="24"/>
          <w:lang w:val="en-US" w:eastAsia="zh-CN"/>
        </w:rPr>
        <w:t>北西边坡进行削坡整形、回填垫坡</w:t>
      </w:r>
      <w:r>
        <w:rPr>
          <w:rFonts w:hint="default" w:ascii="Times New Roman" w:hAnsi="Times New Roman" w:cs="Times New Roman" w:eastAsiaTheme="minorEastAsia"/>
          <w:color w:val="auto"/>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AnsiTheme="minorEastAsia" w:eastAsiaTheme="minorEastAsia"/>
          <w:color w:val="auto"/>
          <w:szCs w:val="24"/>
        </w:rPr>
      </w:pPr>
      <w:r>
        <w:rPr>
          <w:rFonts w:hAnsiTheme="minorEastAsia" w:eastAsiaTheme="minorEastAsia"/>
          <w:color w:val="auto"/>
          <w:szCs w:val="24"/>
        </w:rPr>
        <w:t>《</w:t>
      </w:r>
      <w:r>
        <w:rPr>
          <w:rFonts w:hint="default" w:ascii="Times New Roman" w:hAnsi="Times New Roman" w:cs="Times New Roman" w:eastAsiaTheme="minorEastAsia"/>
          <w:b w:val="0"/>
          <w:bCs w:val="0"/>
          <w:i w:val="0"/>
          <w:iCs w:val="0"/>
          <w:color w:val="auto"/>
          <w:kern w:val="0"/>
          <w:szCs w:val="24"/>
        </w:rPr>
        <w:t>202</w:t>
      </w:r>
      <w:r>
        <w:rPr>
          <w:rFonts w:hint="eastAsia" w:cs="Times New Roman" w:eastAsiaTheme="minorEastAsia"/>
          <w:b w:val="0"/>
          <w:bCs w:val="0"/>
          <w:i w:val="0"/>
          <w:iCs w:val="0"/>
          <w:color w:val="auto"/>
          <w:kern w:val="0"/>
          <w:szCs w:val="24"/>
          <w:lang w:val="en-US" w:eastAsia="zh-CN"/>
        </w:rPr>
        <w:t>3</w:t>
      </w:r>
      <w:r>
        <w:rPr>
          <w:rFonts w:hAnsiTheme="minorEastAsia" w:eastAsiaTheme="minorEastAsia"/>
          <w:color w:val="auto"/>
          <w:kern w:val="0"/>
          <w:szCs w:val="24"/>
        </w:rPr>
        <w:t>年度治理计划书</w:t>
      </w:r>
      <w:r>
        <w:rPr>
          <w:rFonts w:hAnsiTheme="minorEastAsia" w:eastAsiaTheme="minorEastAsia"/>
          <w:color w:val="auto"/>
          <w:szCs w:val="24"/>
        </w:rPr>
        <w:t>》设计治理的内容见表</w:t>
      </w:r>
      <w:r>
        <w:rPr>
          <w:rFonts w:eastAsiaTheme="minorEastAsia"/>
          <w:color w:val="auto"/>
          <w:szCs w:val="24"/>
        </w:rPr>
        <w:t>2-</w:t>
      </w:r>
      <w:r>
        <w:rPr>
          <w:rFonts w:hint="eastAsia" w:eastAsiaTheme="minorEastAsia"/>
          <w:color w:val="auto"/>
          <w:szCs w:val="24"/>
          <w:lang w:val="en-US" w:eastAsia="zh-CN"/>
        </w:rPr>
        <w:t>8</w:t>
      </w:r>
      <w:r>
        <w:rPr>
          <w:rFonts w:hint="eastAsia" w:hAnsiTheme="minorEastAsia" w:eastAsiaTheme="minorEastAsia"/>
          <w:color w:val="auto"/>
          <w:szCs w:val="24"/>
          <w:lang w:eastAsia="zh-CN"/>
        </w:rPr>
        <w:t>。</w:t>
      </w:r>
      <w:r>
        <w:rPr>
          <w:rFonts w:hAnsiTheme="minorEastAsia" w:eastAsiaTheme="minorEastAsia"/>
          <w:color w:val="auto"/>
          <w:szCs w:val="24"/>
        </w:rPr>
        <w:t>设计治理单元拐点坐标见表</w:t>
      </w:r>
      <w:r>
        <w:rPr>
          <w:rFonts w:eastAsiaTheme="minorEastAsia"/>
          <w:color w:val="auto"/>
          <w:szCs w:val="24"/>
        </w:rPr>
        <w:t>2-</w:t>
      </w:r>
      <w:r>
        <w:rPr>
          <w:rFonts w:hint="eastAsia" w:eastAsiaTheme="minorEastAsia"/>
          <w:color w:val="auto"/>
          <w:szCs w:val="24"/>
          <w:lang w:val="en-US" w:eastAsia="zh-CN"/>
        </w:rPr>
        <w:t>9</w:t>
      </w:r>
      <w:r>
        <w:rPr>
          <w:rFonts w:hAnsiTheme="minorEastAsia" w:eastAsiaTheme="minorEastAsia"/>
          <w:color w:val="auto"/>
          <w:szCs w:val="24"/>
        </w:rPr>
        <w:t>。</w:t>
      </w:r>
    </w:p>
    <w:p>
      <w:pPr>
        <w:autoSpaceDE w:val="0"/>
        <w:autoSpaceDN w:val="0"/>
        <w:ind w:firstLine="482"/>
        <w:jc w:val="center"/>
        <w:rPr>
          <w:b/>
          <w:color w:val="auto"/>
          <w:szCs w:val="21"/>
        </w:rPr>
      </w:pPr>
      <w:r>
        <w:rPr>
          <w:rFonts w:hint="eastAsia"/>
          <w:b/>
          <w:color w:val="auto"/>
          <w:szCs w:val="21"/>
        </w:rPr>
        <w:t>表2-</w:t>
      </w:r>
      <w:r>
        <w:rPr>
          <w:rFonts w:hint="eastAsia"/>
          <w:b/>
          <w:color w:val="auto"/>
          <w:szCs w:val="21"/>
          <w:lang w:val="en-US" w:eastAsia="zh-CN"/>
        </w:rPr>
        <w:t>8</w:t>
      </w:r>
      <w:r>
        <w:rPr>
          <w:rFonts w:hint="eastAsia"/>
          <w:b/>
          <w:color w:val="auto"/>
          <w:szCs w:val="21"/>
        </w:rPr>
        <w:t xml:space="preserve">  《</w:t>
      </w:r>
      <w:r>
        <w:rPr>
          <w:rFonts w:hint="eastAsia"/>
          <w:b/>
          <w:color w:val="auto"/>
          <w:szCs w:val="21"/>
          <w:lang w:val="en-US" w:eastAsia="zh-CN"/>
        </w:rPr>
        <w:t>2023年度治理计划书</w:t>
      </w:r>
      <w:r>
        <w:rPr>
          <w:rFonts w:hint="eastAsia"/>
          <w:b/>
          <w:color w:val="auto"/>
          <w:szCs w:val="21"/>
        </w:rPr>
        <w:t>》设计治理工程表</w:t>
      </w:r>
    </w:p>
    <w:tbl>
      <w:tblPr>
        <w:tblStyle w:val="87"/>
        <w:tblW w:w="4923" w:type="pct"/>
        <w:tblInd w:w="0" w:type="dxa"/>
        <w:tblLayout w:type="fixed"/>
        <w:tblCellMar>
          <w:top w:w="0" w:type="dxa"/>
          <w:left w:w="108" w:type="dxa"/>
          <w:bottom w:w="0" w:type="dxa"/>
          <w:right w:w="108" w:type="dxa"/>
        </w:tblCellMar>
      </w:tblPr>
      <w:tblGrid>
        <w:gridCol w:w="2204"/>
        <w:gridCol w:w="1123"/>
        <w:gridCol w:w="3495"/>
        <w:gridCol w:w="1575"/>
      </w:tblGrid>
      <w:tr>
        <w:tblPrEx>
          <w:tblCellMar>
            <w:top w:w="0" w:type="dxa"/>
            <w:left w:w="108" w:type="dxa"/>
            <w:bottom w:w="0" w:type="dxa"/>
            <w:right w:w="108" w:type="dxa"/>
          </w:tblCellMar>
        </w:tblPrEx>
        <w:trPr>
          <w:trHeight w:val="312" w:hRule="atLeast"/>
        </w:trPr>
        <w:tc>
          <w:tcPr>
            <w:tcW w:w="131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单元名称</w:t>
            </w:r>
          </w:p>
        </w:tc>
        <w:tc>
          <w:tcPr>
            <w:tcW w:w="66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治理面积</w:t>
            </w:r>
          </w:p>
          <w:p>
            <w:pPr>
              <w:pStyle w:val="2"/>
              <w:jc w:val="center"/>
              <w:rPr>
                <w:rFonts w:hint="default" w:ascii="Times New Roman" w:hAnsi="Times New Roman" w:eastAsia="宋体" w:cs="Times New Roman"/>
                <w:color w:val="auto"/>
                <w:lang w:eastAsia="zh-CN"/>
              </w:rPr>
            </w:pP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lang w:eastAsia="zh-CN"/>
              </w:rPr>
              <w:t>）</w:t>
            </w:r>
          </w:p>
        </w:tc>
        <w:tc>
          <w:tcPr>
            <w:tcW w:w="2081" w:type="pct"/>
            <w:tcBorders>
              <w:top w:val="single" w:color="auto" w:sz="8" w:space="0"/>
              <w:left w:val="single" w:color="auto" w:sz="4" w:space="0"/>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工程量</w:t>
            </w:r>
          </w:p>
        </w:tc>
        <w:tc>
          <w:tcPr>
            <w:tcW w:w="937" w:type="pct"/>
            <w:tcBorders>
              <w:top w:val="single" w:color="auto" w:sz="8" w:space="0"/>
              <w:left w:val="nil"/>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治理费用</w:t>
            </w:r>
          </w:p>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（万元）</w:t>
            </w:r>
          </w:p>
        </w:tc>
      </w:tr>
      <w:tr>
        <w:tblPrEx>
          <w:tblCellMar>
            <w:top w:w="0" w:type="dxa"/>
            <w:left w:w="108" w:type="dxa"/>
            <w:bottom w:w="0" w:type="dxa"/>
            <w:right w:w="108" w:type="dxa"/>
          </w:tblCellMar>
        </w:tblPrEx>
        <w:trPr>
          <w:trHeight w:val="312" w:hRule="atLeast"/>
        </w:trPr>
        <w:tc>
          <w:tcPr>
            <w:tcW w:w="1312" w:type="pct"/>
            <w:tcBorders>
              <w:top w:val="single" w:color="auto" w:sz="4" w:space="0"/>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旋转窑场地北西边坡</w:t>
            </w:r>
          </w:p>
        </w:tc>
        <w:tc>
          <w:tcPr>
            <w:tcW w:w="668" w:type="pct"/>
            <w:tcBorders>
              <w:top w:val="single" w:color="auto" w:sz="4"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622</w:t>
            </w:r>
          </w:p>
        </w:tc>
        <w:tc>
          <w:tcPr>
            <w:tcW w:w="2081"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eastAsia="宋体" w:cs="Times New Roman"/>
                <w:color w:val="auto"/>
                <w:kern w:val="0"/>
                <w:sz w:val="21"/>
                <w:szCs w:val="21"/>
                <w:vertAlign w:val="baseline"/>
                <w:lang w:val="en-US" w:eastAsia="zh-CN"/>
              </w:rPr>
            </w:pPr>
            <w:r>
              <w:rPr>
                <w:rFonts w:hint="eastAsia" w:cs="Times New Roman"/>
                <w:color w:val="auto"/>
                <w:kern w:val="0"/>
                <w:sz w:val="21"/>
                <w:szCs w:val="21"/>
                <w:lang w:val="en-US" w:eastAsia="zh-CN"/>
              </w:rPr>
              <w:t>削坡整形115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，回填垫坡</w:t>
            </w:r>
            <w:r>
              <w:rPr>
                <w:rFonts w:hint="eastAsia" w:cs="Times New Roman"/>
                <w:color w:val="auto"/>
                <w:kern w:val="0"/>
                <w:sz w:val="21"/>
                <w:szCs w:val="21"/>
                <w:lang w:val="en-US" w:eastAsia="zh-CN"/>
              </w:rPr>
              <w:t>115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w:t>
            </w:r>
          </w:p>
        </w:tc>
        <w:tc>
          <w:tcPr>
            <w:tcW w:w="937" w:type="pct"/>
            <w:vMerge w:val="restart"/>
            <w:tcBorders>
              <w:left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0.35</w:t>
            </w:r>
          </w:p>
        </w:tc>
      </w:tr>
      <w:tr>
        <w:tblPrEx>
          <w:tblCellMar>
            <w:top w:w="0" w:type="dxa"/>
            <w:left w:w="108" w:type="dxa"/>
            <w:bottom w:w="0" w:type="dxa"/>
            <w:right w:w="108" w:type="dxa"/>
          </w:tblCellMar>
        </w:tblPrEx>
        <w:trPr>
          <w:trHeight w:val="312" w:hRule="atLeast"/>
        </w:trPr>
        <w:tc>
          <w:tcPr>
            <w:tcW w:w="1312" w:type="pct"/>
            <w:tcBorders>
              <w:top w:val="nil"/>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668"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622</w:t>
            </w:r>
          </w:p>
        </w:tc>
        <w:tc>
          <w:tcPr>
            <w:tcW w:w="2081"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937" w:type="pct"/>
            <w:vMerge w:val="continue"/>
            <w:tcBorders>
              <w:left w:val="single" w:color="auto" w:sz="8" w:space="0"/>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ind w:firstLine="482"/>
        <w:jc w:val="center"/>
        <w:rPr>
          <w:rFonts w:hint="eastAsia"/>
          <w:b/>
          <w:color w:val="auto"/>
          <w:szCs w:val="21"/>
        </w:rPr>
      </w:pPr>
      <w:r>
        <w:rPr>
          <w:rFonts w:hint="eastAsia"/>
          <w:b/>
          <w:color w:val="auto"/>
          <w:szCs w:val="21"/>
        </w:rPr>
        <w:t>表</w:t>
      </w:r>
      <w:r>
        <w:rPr>
          <w:rFonts w:hint="eastAsia"/>
          <w:b/>
          <w:color w:val="auto"/>
          <w:szCs w:val="21"/>
          <w:lang w:val="en-US" w:eastAsia="zh-CN"/>
        </w:rPr>
        <w:t>2-9</w:t>
      </w:r>
      <w:r>
        <w:rPr>
          <w:rFonts w:hint="eastAsia"/>
          <w:b/>
          <w:color w:val="auto"/>
          <w:szCs w:val="21"/>
        </w:rPr>
        <w:t xml:space="preserve">  202</w:t>
      </w:r>
      <w:r>
        <w:rPr>
          <w:rFonts w:hint="eastAsia"/>
          <w:b/>
          <w:color w:val="auto"/>
          <w:szCs w:val="21"/>
          <w:lang w:val="en-US" w:eastAsia="zh-CN"/>
        </w:rPr>
        <w:t>3</w:t>
      </w:r>
      <w:r>
        <w:rPr>
          <w:rFonts w:hint="eastAsia"/>
          <w:b/>
          <w:color w:val="auto"/>
          <w:szCs w:val="21"/>
        </w:rPr>
        <w:t>年度治理单元拐点坐标表</w:t>
      </w:r>
    </w:p>
    <w:tbl>
      <w:tblPr>
        <w:tblStyle w:val="87"/>
        <w:tblW w:w="51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73"/>
        <w:gridCol w:w="694"/>
        <w:gridCol w:w="1303"/>
        <w:gridCol w:w="1425"/>
        <w:gridCol w:w="660"/>
        <w:gridCol w:w="127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trPr>
        <w:tc>
          <w:tcPr>
            <w:tcW w:w="691"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hint="eastAsia" w:ascii="Times New Roman" w:hAnsi="宋体" w:cs="Times New Roman"/>
                <w:color w:val="auto"/>
                <w:kern w:val="0"/>
                <w:sz w:val="21"/>
                <w:szCs w:val="21"/>
              </w:rPr>
              <w:t>单元名称</w:t>
            </w:r>
          </w:p>
        </w:tc>
        <w:tc>
          <w:tcPr>
            <w:tcW w:w="495"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面积（</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宋体" w:cs="Times New Roman"/>
                <w:color w:val="auto"/>
                <w:kern w:val="0"/>
                <w:sz w:val="21"/>
                <w:szCs w:val="21"/>
              </w:rPr>
              <w:t>）</w:t>
            </w:r>
          </w:p>
        </w:tc>
        <w:tc>
          <w:tcPr>
            <w:tcW w:w="3813" w:type="pct"/>
            <w:gridSpan w:val="6"/>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2000</w:t>
            </w:r>
            <w:r>
              <w:rPr>
                <w:rFonts w:ascii="Times New Roman" w:hAnsi="宋体" w:cs="Times New Roman"/>
                <w:color w:val="auto"/>
                <w:kern w:val="0"/>
                <w:sz w:val="21"/>
                <w:szCs w:val="21"/>
              </w:rPr>
              <w:t>国家坐标系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trPr>
        <w:tc>
          <w:tcPr>
            <w:tcW w:w="691"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39"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808"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c>
          <w:tcPr>
            <w:tcW w:w="374"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25"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772"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1" w:type="pct"/>
            <w:vMerge w:val="restart"/>
            <w:noWrap w:val="0"/>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旋转窑场地北西侧边坡</w:t>
            </w:r>
          </w:p>
        </w:tc>
        <w:tc>
          <w:tcPr>
            <w:tcW w:w="495"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622</w:t>
            </w: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4596006.7134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40395034.0989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4</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4595998.6021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40395049.7148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4595994.4567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40395032.4424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4596013.7030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40395051.9848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4595992.3840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40395038.1670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6</w:t>
            </w: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4596008.7681 </w:t>
            </w: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40395055.1432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95"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9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4</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4595990.6074 </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40395045.0759 </w:t>
            </w:r>
          </w:p>
        </w:tc>
        <w:tc>
          <w:tcPr>
            <w:tcW w:w="37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p>
        </w:tc>
        <w:tc>
          <w:tcPr>
            <w:tcW w:w="7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p>
        </w:tc>
        <w:tc>
          <w:tcPr>
            <w:tcW w:w="772"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p>
        </w:tc>
      </w:tr>
    </w:tbl>
    <w:p>
      <w:pPr>
        <w:pStyle w:val="5"/>
        <w:spacing w:before="120" w:after="120"/>
        <w:jc w:val="left"/>
        <w:rPr>
          <w:color w:val="auto"/>
          <w:szCs w:val="24"/>
        </w:rPr>
      </w:pPr>
      <w:bookmarkStart w:id="5" w:name="_Toc12070"/>
      <w:r>
        <w:rPr>
          <w:rFonts w:hint="eastAsia"/>
          <w:color w:val="auto"/>
          <w:sz w:val="30"/>
          <w:lang w:eastAsia="zh-CN"/>
        </w:rPr>
        <w:t>（</w:t>
      </w:r>
      <w:r>
        <w:rPr>
          <w:rFonts w:hint="eastAsia"/>
          <w:color w:val="auto"/>
          <w:sz w:val="30"/>
        </w:rPr>
        <w:t>三）矿山地质环境治理方案执行情况</w:t>
      </w:r>
      <w:bookmarkEnd w:id="5"/>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宋体" w:hAnsi="宋体"/>
          <w:color w:val="auto"/>
        </w:rPr>
      </w:pPr>
      <w:r>
        <w:rPr>
          <w:color w:val="auto"/>
          <w:kern w:val="0"/>
          <w:sz w:val="24"/>
          <w:szCs w:val="24"/>
        </w:rPr>
        <w:t>矿山已完成</w:t>
      </w:r>
      <w:r>
        <w:rPr>
          <w:rFonts w:hint="default" w:ascii="Times New Roman" w:hAnsi="Times New Roman" w:eastAsia="宋体" w:cs="Times New Roman"/>
          <w:snapToGrid/>
          <w:color w:val="auto"/>
          <w:kern w:val="2"/>
          <w:sz w:val="24"/>
          <w:szCs w:val="24"/>
          <w:lang w:val="en-US" w:eastAsia="zh-CN" w:bidi="ar"/>
        </w:rPr>
        <w:t>《一分期治理方案》</w:t>
      </w:r>
      <w:r>
        <w:rPr>
          <w:color w:val="auto"/>
          <w:kern w:val="2"/>
          <w:sz w:val="24"/>
          <w:szCs w:val="20"/>
        </w:rPr>
        <w:t>设计治理工作部署，201</w:t>
      </w:r>
      <w:r>
        <w:rPr>
          <w:rFonts w:hint="eastAsia"/>
          <w:color w:val="auto"/>
          <w:kern w:val="2"/>
          <w:sz w:val="24"/>
          <w:szCs w:val="20"/>
          <w:lang w:val="en-US" w:eastAsia="zh-CN"/>
        </w:rPr>
        <w:t>6</w:t>
      </w:r>
      <w:r>
        <w:rPr>
          <w:color w:val="auto"/>
          <w:kern w:val="2"/>
          <w:sz w:val="24"/>
          <w:szCs w:val="20"/>
        </w:rPr>
        <w:t>年</w:t>
      </w:r>
      <w:r>
        <w:rPr>
          <w:rFonts w:hint="eastAsia"/>
          <w:color w:val="auto"/>
          <w:kern w:val="2"/>
          <w:sz w:val="24"/>
          <w:szCs w:val="20"/>
          <w:lang w:val="en-US" w:eastAsia="zh-CN"/>
        </w:rPr>
        <w:t>6</w:t>
      </w:r>
      <w:r>
        <w:rPr>
          <w:color w:val="auto"/>
          <w:kern w:val="2"/>
          <w:sz w:val="24"/>
          <w:szCs w:val="20"/>
        </w:rPr>
        <w:t>月</w:t>
      </w:r>
      <w:r>
        <w:rPr>
          <w:rFonts w:hint="eastAsia"/>
          <w:color w:val="auto"/>
          <w:kern w:val="2"/>
          <w:sz w:val="24"/>
          <w:szCs w:val="20"/>
        </w:rPr>
        <w:t>2</w:t>
      </w:r>
      <w:r>
        <w:rPr>
          <w:rFonts w:hint="eastAsia"/>
          <w:color w:val="auto"/>
          <w:kern w:val="2"/>
          <w:sz w:val="24"/>
          <w:szCs w:val="20"/>
          <w:lang w:val="en-US" w:eastAsia="zh-CN"/>
        </w:rPr>
        <w:t>1</w:t>
      </w:r>
      <w:r>
        <w:rPr>
          <w:color w:val="auto"/>
          <w:kern w:val="2"/>
          <w:sz w:val="24"/>
          <w:szCs w:val="20"/>
        </w:rPr>
        <w:t>日，</w:t>
      </w:r>
      <w:r>
        <w:rPr>
          <w:color w:val="auto"/>
          <w:kern w:val="0"/>
          <w:sz w:val="24"/>
          <w:szCs w:val="24"/>
        </w:rPr>
        <w:t>赤峰市</w:t>
      </w:r>
      <w:r>
        <w:rPr>
          <w:rFonts w:hint="eastAsia"/>
          <w:color w:val="auto"/>
          <w:kern w:val="0"/>
          <w:sz w:val="24"/>
          <w:szCs w:val="24"/>
          <w:lang w:eastAsia="zh-CN"/>
        </w:rPr>
        <w:t>自然资源局</w:t>
      </w:r>
      <w:r>
        <w:rPr>
          <w:color w:val="auto"/>
          <w:kern w:val="0"/>
          <w:sz w:val="24"/>
          <w:szCs w:val="24"/>
        </w:rPr>
        <w:t>聘请有关专家对其进行验收，并出具《内蒙古自治区矿山地质环境分期治理工程验收意见书》（编号：</w:t>
      </w:r>
      <w:r>
        <w:rPr>
          <w:rFonts w:hint="eastAsia"/>
          <w:color w:val="auto"/>
          <w:kern w:val="0"/>
          <w:sz w:val="24"/>
          <w:szCs w:val="24"/>
          <w:lang w:val="en-US" w:eastAsia="zh-CN"/>
        </w:rPr>
        <w:t>16031</w:t>
      </w:r>
      <w:r>
        <w:rPr>
          <w:color w:val="auto"/>
          <w:kern w:val="0"/>
          <w:sz w:val="24"/>
          <w:szCs w:val="24"/>
          <w:highlight w:val="none"/>
        </w:rPr>
        <w:t>）</w:t>
      </w:r>
      <w:r>
        <w:rPr>
          <w:color w:val="auto"/>
          <w:kern w:val="2"/>
          <w:sz w:val="24"/>
          <w:szCs w:val="20"/>
          <w:highlight w:val="none"/>
        </w:rPr>
        <w:t>。</w:t>
      </w:r>
      <w:r>
        <w:rPr>
          <w:rFonts w:hint="default" w:ascii="Times New Roman" w:hAnsi="Times New Roman" w:eastAsia="宋体" w:cs="Times New Roman"/>
          <w:snapToGrid/>
          <w:color w:val="auto"/>
          <w:kern w:val="2"/>
          <w:sz w:val="24"/>
          <w:szCs w:val="24"/>
          <w:lang w:val="en-US" w:eastAsia="zh-CN" w:bidi="ar"/>
        </w:rPr>
        <w:t>《一分期治理方案》设计治理工程完成情况见表2-</w:t>
      </w:r>
      <w:r>
        <w:rPr>
          <w:rFonts w:hint="eastAsia" w:cs="Times New Roman"/>
          <w:snapToGrid/>
          <w:color w:val="auto"/>
          <w:kern w:val="2"/>
          <w:sz w:val="24"/>
          <w:szCs w:val="24"/>
          <w:lang w:val="en-US" w:eastAsia="zh-CN" w:bidi="ar"/>
        </w:rPr>
        <w:t>10，</w:t>
      </w:r>
      <w:r>
        <w:rPr>
          <w:rFonts w:hint="eastAsia" w:ascii="宋体" w:hAnsi="宋体"/>
          <w:color w:val="auto"/>
        </w:rPr>
        <w:t>治理效果见照片</w:t>
      </w:r>
      <w:r>
        <w:rPr>
          <w:rFonts w:hint="default" w:ascii="Times New Roman" w:hAnsi="Times New Roman" w:cs="Times New Roman"/>
          <w:color w:val="auto"/>
        </w:rPr>
        <w:t>2-1</w:t>
      </w:r>
      <w:r>
        <w:rPr>
          <w:rFonts w:hint="eastAsia" w:ascii="宋体" w:hAnsi="宋体"/>
          <w:color w:val="auto"/>
        </w:rPr>
        <w:t>。</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hint="eastAsia" w:ascii="Times New Roman" w:hAnsi="Times New Roman" w:eastAsia="宋体" w:cs="宋体"/>
          <w:b/>
          <w:bCs w:val="0"/>
          <w:snapToGrid/>
          <w:color w:val="auto"/>
          <w:kern w:val="2"/>
          <w:sz w:val="24"/>
          <w:szCs w:val="21"/>
          <w:lang w:val="en-US" w:eastAsia="zh-CN" w:bidi="ar"/>
        </w:rPr>
      </w:pPr>
      <w:r>
        <w:rPr>
          <w:rFonts w:hint="eastAsia" w:ascii="Times New Roman" w:hAnsi="Times New Roman" w:eastAsia="宋体" w:cs="宋体"/>
          <w:b/>
          <w:bCs w:val="0"/>
          <w:snapToGrid/>
          <w:color w:val="auto"/>
          <w:kern w:val="2"/>
          <w:sz w:val="24"/>
          <w:szCs w:val="21"/>
          <w:lang w:val="en-US" w:eastAsia="zh-CN" w:bidi="ar"/>
        </w:rPr>
        <w:t>表</w:t>
      </w:r>
      <w:r>
        <w:rPr>
          <w:rFonts w:hint="default" w:ascii="Times New Roman" w:hAnsi="Times New Roman" w:eastAsia="宋体" w:cs="Times New Roman"/>
          <w:b/>
          <w:bCs w:val="0"/>
          <w:snapToGrid/>
          <w:color w:val="auto"/>
          <w:kern w:val="2"/>
          <w:sz w:val="24"/>
          <w:szCs w:val="21"/>
          <w:lang w:val="en-US" w:eastAsia="zh-CN" w:bidi="ar"/>
        </w:rPr>
        <w:t>2-</w:t>
      </w:r>
      <w:r>
        <w:rPr>
          <w:rFonts w:hint="eastAsia" w:cs="Times New Roman"/>
          <w:b/>
          <w:bCs w:val="0"/>
          <w:snapToGrid/>
          <w:color w:val="auto"/>
          <w:kern w:val="2"/>
          <w:sz w:val="24"/>
          <w:szCs w:val="21"/>
          <w:lang w:val="en-US" w:eastAsia="zh-CN" w:bidi="ar"/>
        </w:rPr>
        <w:t>10</w:t>
      </w:r>
      <w:r>
        <w:rPr>
          <w:rFonts w:hint="default" w:ascii="Times New Roman" w:hAnsi="Times New Roman" w:eastAsia="宋体" w:cs="Times New Roman"/>
          <w:b/>
          <w:bCs w:val="0"/>
          <w:snapToGrid/>
          <w:color w:val="auto"/>
          <w:kern w:val="2"/>
          <w:sz w:val="24"/>
          <w:szCs w:val="21"/>
          <w:lang w:val="en-US" w:eastAsia="zh-CN" w:bidi="ar"/>
        </w:rPr>
        <w:t xml:space="preserve">  </w:t>
      </w:r>
      <w:r>
        <w:rPr>
          <w:rFonts w:hint="eastAsia" w:ascii="Times New Roman" w:hAnsi="Times New Roman" w:eastAsia="宋体" w:cs="宋体"/>
          <w:b/>
          <w:bCs w:val="0"/>
          <w:snapToGrid/>
          <w:color w:val="auto"/>
          <w:kern w:val="2"/>
          <w:sz w:val="24"/>
          <w:szCs w:val="21"/>
          <w:lang w:val="en-US" w:eastAsia="zh-CN" w:bidi="ar"/>
        </w:rPr>
        <w:t>《一分期治理方案》设计治理工程完成情况表</w:t>
      </w:r>
    </w:p>
    <w:tbl>
      <w:tblPr>
        <w:tblStyle w:val="87"/>
        <w:tblW w:w="5002" w:type="pct"/>
        <w:jc w:val="center"/>
        <w:tblLayout w:type="fixed"/>
        <w:tblCellMar>
          <w:top w:w="0" w:type="dxa"/>
          <w:left w:w="108" w:type="dxa"/>
          <w:bottom w:w="0" w:type="dxa"/>
          <w:right w:w="108" w:type="dxa"/>
        </w:tblCellMar>
      </w:tblPr>
      <w:tblGrid>
        <w:gridCol w:w="1420"/>
        <w:gridCol w:w="1196"/>
        <w:gridCol w:w="735"/>
        <w:gridCol w:w="2370"/>
        <w:gridCol w:w="735"/>
        <w:gridCol w:w="1140"/>
        <w:gridCol w:w="936"/>
      </w:tblGrid>
      <w:tr>
        <w:tblPrEx>
          <w:tblCellMar>
            <w:top w:w="0" w:type="dxa"/>
            <w:left w:w="108" w:type="dxa"/>
            <w:bottom w:w="0" w:type="dxa"/>
            <w:right w:w="108" w:type="dxa"/>
          </w:tblCellMar>
        </w:tblPrEx>
        <w:trPr>
          <w:trHeight w:val="510" w:hRule="atLeast"/>
          <w:jc w:val="center"/>
        </w:trPr>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年份</w:t>
            </w:r>
          </w:p>
        </w:tc>
        <w:tc>
          <w:tcPr>
            <w:tcW w:w="70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治理</w:t>
            </w:r>
            <w:r>
              <w:rPr>
                <w:rFonts w:hint="eastAsia"/>
                <w:color w:val="auto"/>
                <w:sz w:val="21"/>
                <w:szCs w:val="21"/>
                <w:lang w:eastAsia="zh-CN"/>
              </w:rPr>
              <w:t>单元</w:t>
            </w:r>
          </w:p>
        </w:tc>
        <w:tc>
          <w:tcPr>
            <w:tcW w:w="43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面积</w:t>
            </w:r>
          </w:p>
          <w:p>
            <w:pPr>
              <w:spacing w:after="0" w:line="240" w:lineRule="auto"/>
              <w:ind w:left="0" w:leftChars="0" w:firstLine="0" w:firstLineChars="0"/>
              <w:jc w:val="center"/>
              <w:rPr>
                <w:color w:val="auto"/>
                <w:sz w:val="21"/>
                <w:szCs w:val="21"/>
              </w:rPr>
            </w:pPr>
            <w:r>
              <w:rPr>
                <w:color w:val="auto"/>
                <w:sz w:val="21"/>
                <w:szCs w:val="21"/>
              </w:rPr>
              <w:t>(m</w:t>
            </w:r>
            <w:r>
              <w:rPr>
                <w:color w:val="auto"/>
                <w:sz w:val="21"/>
                <w:szCs w:val="21"/>
                <w:vertAlign w:val="superscript"/>
              </w:rPr>
              <w:t>2</w:t>
            </w:r>
            <w:r>
              <w:rPr>
                <w:color w:val="auto"/>
                <w:sz w:val="21"/>
                <w:szCs w:val="21"/>
              </w:rPr>
              <w:t>)</w:t>
            </w:r>
          </w:p>
        </w:tc>
        <w:tc>
          <w:tcPr>
            <w:tcW w:w="138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主要工程</w:t>
            </w:r>
            <w:r>
              <w:rPr>
                <w:rFonts w:hint="eastAsia"/>
                <w:color w:val="auto"/>
                <w:sz w:val="21"/>
                <w:szCs w:val="21"/>
                <w:lang w:eastAsia="zh-CN"/>
              </w:rPr>
              <w:t>内容</w:t>
            </w:r>
          </w:p>
        </w:tc>
        <w:tc>
          <w:tcPr>
            <w:tcW w:w="430"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完成情况</w:t>
            </w:r>
          </w:p>
        </w:tc>
        <w:tc>
          <w:tcPr>
            <w:tcW w:w="668"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治理费用</w:t>
            </w:r>
          </w:p>
          <w:p>
            <w:pPr>
              <w:spacing w:after="0" w:line="240" w:lineRule="auto"/>
              <w:ind w:left="0" w:leftChars="0" w:firstLine="0" w:firstLineChars="0"/>
              <w:jc w:val="center"/>
              <w:rPr>
                <w:rFonts w:ascii="Times New Roman" w:cs="Times New Roman"/>
                <w:color w:val="auto"/>
                <w:sz w:val="21"/>
                <w:szCs w:val="21"/>
              </w:rPr>
            </w:pPr>
            <w:r>
              <w:rPr>
                <w:rFonts w:ascii="Times New Roman" w:cs="Times New Roman"/>
                <w:color w:val="auto"/>
                <w:sz w:val="21"/>
                <w:szCs w:val="21"/>
              </w:rPr>
              <w:t>（万元）</w:t>
            </w:r>
          </w:p>
        </w:tc>
        <w:tc>
          <w:tcPr>
            <w:tcW w:w="548"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备注</w:t>
            </w:r>
          </w:p>
        </w:tc>
      </w:tr>
      <w:tr>
        <w:tblPrEx>
          <w:tblCellMar>
            <w:top w:w="0" w:type="dxa"/>
            <w:left w:w="108" w:type="dxa"/>
            <w:bottom w:w="0" w:type="dxa"/>
            <w:right w:w="108" w:type="dxa"/>
          </w:tblCellMar>
        </w:tblPrEx>
        <w:trPr>
          <w:trHeight w:val="1459" w:hRule="atLeast"/>
          <w:jc w:val="center"/>
        </w:trPr>
        <w:tc>
          <w:tcPr>
            <w:tcW w:w="832" w:type="pc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both"/>
              <w:rPr>
                <w:color w:val="auto"/>
                <w:sz w:val="21"/>
                <w:szCs w:val="21"/>
              </w:rPr>
            </w:pPr>
          </w:p>
          <w:p>
            <w:pPr>
              <w:spacing w:after="0" w:line="240" w:lineRule="auto"/>
              <w:ind w:left="0" w:leftChars="0" w:firstLine="0" w:firstLineChars="0"/>
              <w:jc w:val="center"/>
              <w:rPr>
                <w:rFonts w:ascii="Times New Roman" w:hAnsi="Times New Roman" w:eastAsia="宋体" w:cs="Times New Roman"/>
                <w:color w:val="auto"/>
                <w:sz w:val="21"/>
                <w:szCs w:val="21"/>
              </w:rPr>
            </w:pPr>
          </w:p>
          <w:p>
            <w:pPr>
              <w:spacing w:after="0"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201</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w:t>
            </w:r>
          </w:p>
          <w:p>
            <w:pPr>
              <w:spacing w:after="0" w:line="240" w:lineRule="auto"/>
              <w:ind w:left="0" w:leftChars="0"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14</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.1</w:t>
            </w:r>
          </w:p>
          <w:p>
            <w:pPr>
              <w:spacing w:after="0" w:line="240" w:lineRule="auto"/>
              <w:ind w:left="0" w:leftChars="0" w:firstLine="0" w:firstLineChars="0"/>
              <w:jc w:val="both"/>
              <w:rPr>
                <w:color w:val="auto"/>
                <w:sz w:val="21"/>
                <w:szCs w:val="21"/>
              </w:rPr>
            </w:pPr>
          </w:p>
          <w:p>
            <w:pPr>
              <w:spacing w:after="0" w:line="240" w:lineRule="auto"/>
              <w:ind w:left="0" w:leftChars="0" w:firstLine="0" w:firstLineChars="0"/>
              <w:jc w:val="center"/>
              <w:rPr>
                <w:color w:val="auto"/>
                <w:sz w:val="21"/>
                <w:szCs w:val="21"/>
              </w:rPr>
            </w:pPr>
          </w:p>
        </w:tc>
        <w:tc>
          <w:tcPr>
            <w:tcW w:w="700"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露天采场北部</w:t>
            </w:r>
          </w:p>
        </w:tc>
        <w:tc>
          <w:tcPr>
            <w:tcW w:w="430"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656</w:t>
            </w:r>
          </w:p>
        </w:tc>
        <w:tc>
          <w:tcPr>
            <w:tcW w:w="1388"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both"/>
              <w:rPr>
                <w:color w:val="auto"/>
                <w:sz w:val="21"/>
                <w:szCs w:val="21"/>
              </w:rPr>
            </w:pPr>
            <w:r>
              <w:rPr>
                <w:color w:val="auto"/>
                <w:sz w:val="21"/>
                <w:szCs w:val="21"/>
              </w:rPr>
              <w:t>对露天采场北部进行覆土、平整、种植向日葵</w:t>
            </w:r>
          </w:p>
        </w:tc>
        <w:tc>
          <w:tcPr>
            <w:tcW w:w="430" w:type="pct"/>
            <w:tcBorders>
              <w:top w:val="nil"/>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eastAsia="宋体"/>
                <w:color w:val="auto"/>
                <w:sz w:val="21"/>
                <w:szCs w:val="21"/>
                <w:lang w:eastAsia="zh-CN"/>
              </w:rPr>
            </w:pPr>
            <w:r>
              <w:rPr>
                <w:rFonts w:hint="eastAsia"/>
                <w:color w:val="auto"/>
                <w:sz w:val="21"/>
                <w:szCs w:val="21"/>
                <w:lang w:eastAsia="zh-CN"/>
              </w:rPr>
              <w:t>已完成</w:t>
            </w:r>
          </w:p>
        </w:tc>
        <w:tc>
          <w:tcPr>
            <w:tcW w:w="668" w:type="pct"/>
            <w:tcBorders>
              <w:top w:val="nil"/>
              <w:left w:val="nil"/>
              <w:bottom w:val="single" w:color="auto" w:sz="4" w:space="0"/>
              <w:right w:val="single" w:color="auto" w:sz="4" w:space="0"/>
            </w:tcBorders>
            <w:vAlign w:val="center"/>
          </w:tcPr>
          <w:p>
            <w:pPr>
              <w:spacing w:after="0" w:line="240" w:lineRule="auto"/>
              <w:ind w:left="0" w:leftChars="0" w:firstLine="210" w:firstLineChars="100"/>
              <w:jc w:val="both"/>
              <w:rPr>
                <w:color w:val="auto"/>
                <w:sz w:val="21"/>
                <w:szCs w:val="21"/>
              </w:rPr>
            </w:pPr>
            <w:r>
              <w:rPr>
                <w:color w:val="auto"/>
                <w:sz w:val="21"/>
                <w:szCs w:val="21"/>
              </w:rPr>
              <w:t>5.00</w:t>
            </w:r>
          </w:p>
        </w:tc>
        <w:tc>
          <w:tcPr>
            <w:tcW w:w="548" w:type="pct"/>
            <w:tcBorders>
              <w:top w:val="nil"/>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eastAsia="宋体"/>
                <w:color w:val="auto"/>
                <w:sz w:val="21"/>
                <w:szCs w:val="21"/>
                <w:lang w:eastAsia="zh-CN"/>
              </w:rPr>
            </w:pPr>
            <w:r>
              <w:rPr>
                <w:rFonts w:hint="eastAsia"/>
                <w:color w:val="auto"/>
                <w:sz w:val="21"/>
                <w:szCs w:val="21"/>
                <w:lang w:eastAsia="zh-CN"/>
              </w:rPr>
              <w:t>已验收</w:t>
            </w:r>
          </w:p>
        </w:tc>
      </w:tr>
    </w:tbl>
    <w:p>
      <w:pPr>
        <w:pStyle w:val="2"/>
        <w:jc w:val="center"/>
        <w:rPr>
          <w:rFonts w:hint="eastAsia" w:eastAsia="宋体"/>
          <w:color w:val="auto"/>
          <w:lang w:eastAsia="zh-CN"/>
        </w:rPr>
      </w:pPr>
    </w:p>
    <w:p>
      <w:pPr>
        <w:pStyle w:val="2"/>
        <w:jc w:val="center"/>
        <w:rPr>
          <w:rFonts w:hint="eastAsia" w:eastAsia="宋体"/>
          <w:color w:val="auto"/>
          <w:lang w:eastAsia="zh-CN"/>
        </w:rPr>
      </w:pPr>
      <w:r>
        <w:rPr>
          <w:rFonts w:hint="eastAsia" w:eastAsia="宋体"/>
          <w:color w:val="auto"/>
          <w:lang w:eastAsia="zh-CN"/>
        </w:rPr>
        <w:drawing>
          <wp:inline distT="0" distB="0" distL="114300" distR="114300">
            <wp:extent cx="2574290" cy="1931035"/>
            <wp:effectExtent l="0" t="0" r="16510" b="12065"/>
            <wp:docPr id="1" name="图片 1" descr="IMG_20240303_0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303_092609"/>
                    <pic:cNvPicPr>
                      <a:picLocks noChangeAspect="1"/>
                    </pic:cNvPicPr>
                  </pic:nvPicPr>
                  <pic:blipFill>
                    <a:blip r:embed="rId18"/>
                    <a:stretch>
                      <a:fillRect/>
                    </a:stretch>
                  </pic:blipFill>
                  <pic:spPr>
                    <a:xfrm>
                      <a:off x="0" y="0"/>
                      <a:ext cx="2574290" cy="1931035"/>
                    </a:xfrm>
                    <a:prstGeom prst="rect">
                      <a:avLst/>
                    </a:prstGeom>
                  </pic:spPr>
                </pic:pic>
              </a:graphicData>
            </a:graphic>
          </wp:inline>
        </w:drawing>
      </w:r>
    </w:p>
    <w:p>
      <w:pPr>
        <w:pStyle w:val="2"/>
        <w:jc w:val="center"/>
        <w:rPr>
          <w:rFonts w:hint="eastAsia" w:cs="宋体"/>
          <w:b/>
          <w:bCs/>
          <w:color w:val="auto"/>
          <w:sz w:val="24"/>
          <w:szCs w:val="24"/>
          <w:lang w:val="en-US" w:eastAsia="zh-CN"/>
        </w:rPr>
      </w:pPr>
      <w:r>
        <w:rPr>
          <w:rFonts w:hint="eastAsia" w:cs="宋体"/>
          <w:b/>
          <w:bCs/>
          <w:color w:val="auto"/>
          <w:sz w:val="24"/>
          <w:szCs w:val="24"/>
        </w:rPr>
        <w:t>照片2-1</w:t>
      </w:r>
      <w:r>
        <w:rPr>
          <w:rFonts w:hint="eastAsia" w:cs="宋体"/>
          <w:b/>
          <w:bCs/>
          <w:color w:val="auto"/>
          <w:sz w:val="24"/>
          <w:szCs w:val="24"/>
          <w:lang w:val="en-US" w:eastAsia="zh-CN"/>
        </w:rPr>
        <w:t xml:space="preserve">  露天采场北部治理效果</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宋体" w:hAnsi="宋体"/>
          <w:color w:val="auto"/>
        </w:rPr>
      </w:pPr>
      <w:r>
        <w:rPr>
          <w:color w:val="auto"/>
          <w:kern w:val="0"/>
          <w:sz w:val="24"/>
          <w:szCs w:val="24"/>
          <w:highlight w:val="none"/>
        </w:rPr>
        <w:t>矿山已完成</w:t>
      </w:r>
      <w:r>
        <w:rPr>
          <w:rFonts w:hint="default" w:ascii="Times New Roman" w:hAnsi="Times New Roman" w:eastAsia="宋体" w:cs="Times New Roman"/>
          <w:snapToGrid/>
          <w:color w:val="auto"/>
          <w:kern w:val="2"/>
          <w:sz w:val="24"/>
          <w:szCs w:val="24"/>
          <w:lang w:val="en-US" w:eastAsia="zh-CN" w:bidi="ar"/>
        </w:rPr>
        <w:t>《</w:t>
      </w:r>
      <w:r>
        <w:rPr>
          <w:rFonts w:hint="eastAsia" w:ascii="Times New Roman" w:hAnsi="Times New Roman" w:eastAsia="宋体" w:cs="Times New Roman"/>
          <w:snapToGrid/>
          <w:color w:val="auto"/>
          <w:kern w:val="2"/>
          <w:sz w:val="24"/>
          <w:szCs w:val="24"/>
          <w:lang w:val="en-US" w:eastAsia="zh-CN" w:bidi="ar"/>
        </w:rPr>
        <w:t>二</w:t>
      </w:r>
      <w:r>
        <w:rPr>
          <w:rFonts w:hint="default" w:ascii="Times New Roman" w:hAnsi="Times New Roman" w:eastAsia="宋体" w:cs="Times New Roman"/>
          <w:snapToGrid/>
          <w:color w:val="auto"/>
          <w:kern w:val="2"/>
          <w:sz w:val="24"/>
          <w:szCs w:val="24"/>
          <w:lang w:val="en-US" w:eastAsia="zh-CN" w:bidi="ar"/>
        </w:rPr>
        <w:t>分期治理方案》</w:t>
      </w:r>
      <w:r>
        <w:rPr>
          <w:color w:val="auto"/>
          <w:kern w:val="2"/>
          <w:sz w:val="24"/>
          <w:szCs w:val="20"/>
          <w:highlight w:val="none"/>
        </w:rPr>
        <w:t>设计治理工作部署，201</w:t>
      </w:r>
      <w:r>
        <w:rPr>
          <w:rFonts w:hint="eastAsia" w:ascii="Times New Roman" w:eastAsia="宋体"/>
          <w:color w:val="auto"/>
          <w:kern w:val="2"/>
          <w:sz w:val="24"/>
          <w:szCs w:val="20"/>
          <w:highlight w:val="none"/>
          <w:lang w:val="en-US" w:eastAsia="zh-CN"/>
        </w:rPr>
        <w:t>9</w:t>
      </w:r>
      <w:r>
        <w:rPr>
          <w:color w:val="auto"/>
          <w:kern w:val="2"/>
          <w:sz w:val="24"/>
          <w:szCs w:val="20"/>
          <w:highlight w:val="none"/>
        </w:rPr>
        <w:t>年</w:t>
      </w:r>
      <w:r>
        <w:rPr>
          <w:rFonts w:hint="eastAsia"/>
          <w:color w:val="auto"/>
          <w:kern w:val="2"/>
          <w:sz w:val="24"/>
          <w:szCs w:val="20"/>
          <w:highlight w:val="none"/>
          <w:lang w:val="en-US" w:eastAsia="zh-CN"/>
        </w:rPr>
        <w:t>4</w:t>
      </w:r>
      <w:r>
        <w:rPr>
          <w:color w:val="auto"/>
          <w:kern w:val="2"/>
          <w:sz w:val="24"/>
          <w:szCs w:val="20"/>
          <w:highlight w:val="none"/>
        </w:rPr>
        <w:t>月</w:t>
      </w:r>
      <w:r>
        <w:rPr>
          <w:rFonts w:hint="eastAsia"/>
          <w:color w:val="auto"/>
          <w:kern w:val="2"/>
          <w:sz w:val="24"/>
          <w:szCs w:val="20"/>
          <w:highlight w:val="none"/>
          <w:lang w:val="en-US" w:eastAsia="zh-CN"/>
        </w:rPr>
        <w:t>3</w:t>
      </w:r>
      <w:r>
        <w:rPr>
          <w:color w:val="auto"/>
          <w:kern w:val="2"/>
          <w:sz w:val="24"/>
          <w:szCs w:val="20"/>
          <w:highlight w:val="none"/>
        </w:rPr>
        <w:t>日，</w:t>
      </w:r>
      <w:r>
        <w:rPr>
          <w:color w:val="auto"/>
          <w:kern w:val="0"/>
          <w:sz w:val="24"/>
          <w:szCs w:val="24"/>
          <w:highlight w:val="none"/>
        </w:rPr>
        <w:t>赤峰市</w:t>
      </w:r>
      <w:r>
        <w:rPr>
          <w:rFonts w:hint="eastAsia" w:eastAsia="宋体"/>
          <w:color w:val="auto"/>
          <w:kern w:val="0"/>
          <w:sz w:val="24"/>
          <w:szCs w:val="24"/>
          <w:highlight w:val="none"/>
          <w:lang w:eastAsia="zh-CN"/>
        </w:rPr>
        <w:t>自然</w:t>
      </w:r>
      <w:r>
        <w:rPr>
          <w:color w:val="auto"/>
          <w:kern w:val="0"/>
          <w:sz w:val="24"/>
          <w:szCs w:val="24"/>
          <w:highlight w:val="none"/>
        </w:rPr>
        <w:t>资源局聘请有关专家组成专家组对其进行验收，并出具《内蒙古自治区矿山地质环境分期治理工程验收意见书》（编号：</w:t>
      </w:r>
      <w:r>
        <w:rPr>
          <w:rFonts w:hint="eastAsia"/>
          <w:color w:val="auto"/>
          <w:kern w:val="0"/>
          <w:sz w:val="24"/>
          <w:szCs w:val="24"/>
          <w:highlight w:val="none"/>
          <w:lang w:val="en-US" w:eastAsia="zh-CN"/>
        </w:rPr>
        <w:t>192002</w:t>
      </w:r>
      <w:r>
        <w:rPr>
          <w:color w:val="auto"/>
          <w:kern w:val="0"/>
          <w:sz w:val="24"/>
          <w:szCs w:val="24"/>
          <w:highlight w:val="none"/>
        </w:rPr>
        <w:t>）</w:t>
      </w:r>
      <w:r>
        <w:rPr>
          <w:rFonts w:hint="eastAsia"/>
          <w:color w:val="auto"/>
          <w:kern w:val="0"/>
          <w:sz w:val="24"/>
          <w:szCs w:val="24"/>
          <w:highlight w:val="none"/>
          <w:lang w:eastAsia="zh-CN"/>
        </w:rPr>
        <w:t>。</w:t>
      </w:r>
      <w:r>
        <w:rPr>
          <w:rFonts w:hint="default" w:ascii="Times New Roman" w:hAnsi="Times New Roman" w:eastAsia="宋体" w:cs="Times New Roman"/>
          <w:snapToGrid/>
          <w:color w:val="auto"/>
          <w:kern w:val="2"/>
          <w:sz w:val="24"/>
          <w:szCs w:val="24"/>
          <w:lang w:val="en-US" w:eastAsia="zh-CN" w:bidi="ar"/>
        </w:rPr>
        <w:t>《</w:t>
      </w:r>
      <w:r>
        <w:rPr>
          <w:rFonts w:hint="eastAsia" w:ascii="Times New Roman" w:hAnsi="Times New Roman" w:eastAsia="宋体" w:cs="Times New Roman"/>
          <w:snapToGrid/>
          <w:color w:val="auto"/>
          <w:kern w:val="2"/>
          <w:sz w:val="24"/>
          <w:szCs w:val="24"/>
          <w:lang w:val="en-US" w:eastAsia="zh-CN" w:bidi="ar"/>
        </w:rPr>
        <w:t>二</w:t>
      </w:r>
      <w:r>
        <w:rPr>
          <w:rFonts w:hint="default" w:ascii="Times New Roman" w:hAnsi="Times New Roman" w:eastAsia="宋体" w:cs="Times New Roman"/>
          <w:snapToGrid/>
          <w:color w:val="auto"/>
          <w:kern w:val="2"/>
          <w:sz w:val="24"/>
          <w:szCs w:val="24"/>
          <w:lang w:val="en-US" w:eastAsia="zh-CN" w:bidi="ar"/>
        </w:rPr>
        <w:t>分期治理方案》设计治理工程完成情况见表2-</w:t>
      </w:r>
      <w:r>
        <w:rPr>
          <w:rFonts w:hint="eastAsia" w:cs="Times New Roman"/>
          <w:snapToGrid/>
          <w:color w:val="auto"/>
          <w:kern w:val="2"/>
          <w:sz w:val="24"/>
          <w:szCs w:val="24"/>
          <w:lang w:val="en-US" w:eastAsia="zh-CN" w:bidi="ar"/>
        </w:rPr>
        <w:t>11，</w:t>
      </w:r>
      <w:r>
        <w:rPr>
          <w:rFonts w:hint="eastAsia" w:ascii="宋体" w:hAnsi="宋体"/>
          <w:color w:val="auto"/>
        </w:rPr>
        <w:t>治理效果见照片</w:t>
      </w:r>
      <w:r>
        <w:rPr>
          <w:rFonts w:hint="default" w:ascii="Times New Roman" w:hAnsi="Times New Roman" w:cs="Times New Roman"/>
          <w:color w:val="auto"/>
        </w:rPr>
        <w:t>2-</w:t>
      </w:r>
      <w:r>
        <w:rPr>
          <w:rFonts w:hint="eastAsia" w:cs="Times New Roman"/>
          <w:color w:val="auto"/>
          <w:lang w:val="en-US" w:eastAsia="zh-CN"/>
        </w:rPr>
        <w:t>2</w:t>
      </w:r>
      <w:r>
        <w:rPr>
          <w:rFonts w:hint="eastAsia" w:ascii="宋体" w:hAnsi="宋体"/>
          <w:color w:val="auto"/>
        </w:rPr>
        <w:t>。</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hint="eastAsia" w:ascii="Times New Roman" w:hAnsi="Times New Roman" w:eastAsia="宋体" w:cs="宋体"/>
          <w:b/>
          <w:bCs w:val="0"/>
          <w:snapToGrid/>
          <w:color w:val="auto"/>
          <w:kern w:val="2"/>
          <w:sz w:val="24"/>
          <w:szCs w:val="21"/>
          <w:lang w:val="en-US" w:eastAsia="zh-CN" w:bidi="ar"/>
        </w:rPr>
      </w:pPr>
      <w:r>
        <w:rPr>
          <w:rFonts w:hint="eastAsia" w:ascii="Times New Roman" w:hAnsi="Times New Roman" w:eastAsia="宋体" w:cs="宋体"/>
          <w:b/>
          <w:bCs w:val="0"/>
          <w:snapToGrid/>
          <w:color w:val="auto"/>
          <w:kern w:val="2"/>
          <w:sz w:val="24"/>
          <w:szCs w:val="21"/>
          <w:lang w:val="en-US" w:eastAsia="zh-CN" w:bidi="ar"/>
        </w:rPr>
        <w:t>表</w:t>
      </w:r>
      <w:r>
        <w:rPr>
          <w:rFonts w:hint="default" w:ascii="Times New Roman" w:hAnsi="Times New Roman" w:eastAsia="宋体" w:cs="Times New Roman"/>
          <w:b/>
          <w:bCs w:val="0"/>
          <w:snapToGrid/>
          <w:color w:val="auto"/>
          <w:kern w:val="2"/>
          <w:sz w:val="24"/>
          <w:szCs w:val="21"/>
          <w:lang w:val="en-US" w:eastAsia="zh-CN" w:bidi="ar"/>
        </w:rPr>
        <w:t>2-</w:t>
      </w:r>
      <w:r>
        <w:rPr>
          <w:rFonts w:hint="eastAsia" w:cs="Times New Roman"/>
          <w:b/>
          <w:bCs w:val="0"/>
          <w:snapToGrid/>
          <w:color w:val="auto"/>
          <w:kern w:val="2"/>
          <w:sz w:val="24"/>
          <w:szCs w:val="21"/>
          <w:lang w:val="en-US" w:eastAsia="zh-CN" w:bidi="ar"/>
        </w:rPr>
        <w:t>11</w:t>
      </w:r>
      <w:r>
        <w:rPr>
          <w:rFonts w:hint="default" w:ascii="Times New Roman" w:hAnsi="Times New Roman" w:eastAsia="宋体" w:cs="Times New Roman"/>
          <w:b/>
          <w:bCs w:val="0"/>
          <w:snapToGrid/>
          <w:color w:val="auto"/>
          <w:kern w:val="2"/>
          <w:sz w:val="24"/>
          <w:szCs w:val="21"/>
          <w:lang w:val="en-US" w:eastAsia="zh-CN" w:bidi="ar"/>
        </w:rPr>
        <w:t xml:space="preserve">  </w:t>
      </w:r>
      <w:r>
        <w:rPr>
          <w:rFonts w:hint="eastAsia" w:ascii="Times New Roman" w:hAnsi="Times New Roman" w:eastAsia="宋体" w:cs="宋体"/>
          <w:b/>
          <w:bCs w:val="0"/>
          <w:snapToGrid/>
          <w:color w:val="auto"/>
          <w:kern w:val="2"/>
          <w:sz w:val="24"/>
          <w:szCs w:val="21"/>
          <w:lang w:val="en-US" w:eastAsia="zh-CN" w:bidi="ar"/>
        </w:rPr>
        <w:t>《二分期治理方案》设计治理工程完成情况表</w:t>
      </w:r>
    </w:p>
    <w:tbl>
      <w:tblPr>
        <w:tblStyle w:val="87"/>
        <w:tblW w:w="5045" w:type="pct"/>
        <w:jc w:val="center"/>
        <w:tblLayout w:type="fixed"/>
        <w:tblCellMar>
          <w:top w:w="0" w:type="dxa"/>
          <w:left w:w="108" w:type="dxa"/>
          <w:bottom w:w="0" w:type="dxa"/>
          <w:right w:w="108" w:type="dxa"/>
        </w:tblCellMar>
      </w:tblPr>
      <w:tblGrid>
        <w:gridCol w:w="1333"/>
        <w:gridCol w:w="1290"/>
        <w:gridCol w:w="891"/>
        <w:gridCol w:w="2049"/>
        <w:gridCol w:w="810"/>
        <w:gridCol w:w="1260"/>
        <w:gridCol w:w="973"/>
      </w:tblGrid>
      <w:tr>
        <w:tblPrEx>
          <w:tblCellMar>
            <w:top w:w="0" w:type="dxa"/>
            <w:left w:w="108" w:type="dxa"/>
            <w:bottom w:w="0" w:type="dxa"/>
            <w:right w:w="108" w:type="dxa"/>
          </w:tblCellMar>
        </w:tblPrEx>
        <w:trPr>
          <w:trHeight w:val="363" w:hRule="atLeast"/>
          <w:jc w:val="center"/>
        </w:trPr>
        <w:tc>
          <w:tcPr>
            <w:tcW w:w="774"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年份</w:t>
            </w:r>
          </w:p>
        </w:tc>
        <w:tc>
          <w:tcPr>
            <w:tcW w:w="749"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color w:val="auto"/>
                <w:sz w:val="21"/>
                <w:szCs w:val="21"/>
              </w:rPr>
              <w:t>治理</w:t>
            </w:r>
            <w:r>
              <w:rPr>
                <w:rFonts w:hint="eastAsia"/>
                <w:color w:val="auto"/>
                <w:sz w:val="21"/>
                <w:szCs w:val="21"/>
                <w:lang w:eastAsia="zh-CN"/>
              </w:rPr>
              <w:t>单元</w:t>
            </w:r>
          </w:p>
        </w:tc>
        <w:tc>
          <w:tcPr>
            <w:tcW w:w="51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面积</w:t>
            </w:r>
          </w:p>
          <w:p>
            <w:pPr>
              <w:spacing w:after="0" w:line="240" w:lineRule="auto"/>
              <w:ind w:left="0" w:leftChars="0" w:firstLine="0" w:firstLineChars="0"/>
              <w:jc w:val="center"/>
              <w:rPr>
                <w:color w:val="auto"/>
                <w:sz w:val="21"/>
                <w:szCs w:val="21"/>
              </w:rPr>
            </w:pPr>
            <w:r>
              <w:rPr>
                <w:color w:val="auto"/>
                <w:sz w:val="21"/>
                <w:szCs w:val="21"/>
              </w:rPr>
              <w:t>(m</w:t>
            </w:r>
            <w:r>
              <w:rPr>
                <w:color w:val="auto"/>
                <w:sz w:val="21"/>
                <w:szCs w:val="21"/>
                <w:vertAlign w:val="superscript"/>
              </w:rPr>
              <w:t>2</w:t>
            </w:r>
            <w:r>
              <w:rPr>
                <w:color w:val="auto"/>
                <w:sz w:val="21"/>
                <w:szCs w:val="21"/>
              </w:rPr>
              <w:t>)</w:t>
            </w:r>
          </w:p>
        </w:tc>
        <w:tc>
          <w:tcPr>
            <w:tcW w:w="119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主要工程</w:t>
            </w:r>
            <w:r>
              <w:rPr>
                <w:rFonts w:hint="eastAsia"/>
                <w:color w:val="auto"/>
                <w:sz w:val="21"/>
                <w:szCs w:val="21"/>
                <w:lang w:eastAsia="zh-CN"/>
              </w:rPr>
              <w:t>内容</w:t>
            </w:r>
          </w:p>
        </w:tc>
        <w:tc>
          <w:tcPr>
            <w:tcW w:w="470"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ascii="Times New Roman" w:cs="Times New Roman"/>
                <w:color w:val="auto"/>
                <w:sz w:val="21"/>
                <w:szCs w:val="21"/>
              </w:rPr>
            </w:pPr>
            <w:r>
              <w:rPr>
                <w:rFonts w:hint="eastAsia" w:ascii="Times New Roman" w:cs="Times New Roman"/>
                <w:color w:val="auto"/>
                <w:sz w:val="21"/>
                <w:szCs w:val="21"/>
                <w:lang w:eastAsia="zh-CN"/>
              </w:rPr>
              <w:t>完成情况</w:t>
            </w:r>
          </w:p>
        </w:tc>
        <w:tc>
          <w:tcPr>
            <w:tcW w:w="732"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治理费用</w:t>
            </w:r>
          </w:p>
          <w:p>
            <w:pPr>
              <w:spacing w:after="0" w:line="240" w:lineRule="auto"/>
              <w:ind w:left="0" w:leftChars="0" w:firstLine="0" w:firstLineChars="0"/>
              <w:jc w:val="center"/>
              <w:rPr>
                <w:rFonts w:ascii="Times New Roman" w:cs="Times New Roman"/>
                <w:color w:val="auto"/>
                <w:sz w:val="21"/>
                <w:szCs w:val="21"/>
              </w:rPr>
            </w:pPr>
            <w:r>
              <w:rPr>
                <w:rFonts w:ascii="Times New Roman" w:cs="Times New Roman"/>
                <w:color w:val="auto"/>
                <w:sz w:val="21"/>
                <w:szCs w:val="21"/>
              </w:rPr>
              <w:t>（万元）</w:t>
            </w:r>
          </w:p>
        </w:tc>
        <w:tc>
          <w:tcPr>
            <w:tcW w:w="565" w:type="pct"/>
            <w:tcBorders>
              <w:top w:val="single" w:color="auto" w:sz="4" w:space="0"/>
              <w:left w:val="nil"/>
              <w:bottom w:val="single" w:color="auto" w:sz="4" w:space="0"/>
              <w:right w:val="single" w:color="auto" w:sz="4" w:space="0"/>
            </w:tcBorders>
            <w:vAlign w:val="center"/>
          </w:tcPr>
          <w:p>
            <w:pPr>
              <w:spacing w:after="0" w:line="240" w:lineRule="auto"/>
              <w:ind w:left="0" w:leftChars="0" w:firstLine="0" w:firstLineChars="0"/>
              <w:jc w:val="center"/>
              <w:rPr>
                <w:rFonts w:ascii="Times New Roman" w:cs="Times New Roman"/>
                <w:color w:val="auto"/>
                <w:sz w:val="21"/>
                <w:szCs w:val="21"/>
              </w:rPr>
            </w:pPr>
            <w:r>
              <w:rPr>
                <w:rFonts w:hint="eastAsia" w:ascii="Times New Roman" w:cs="Times New Roman"/>
                <w:color w:val="auto"/>
                <w:sz w:val="21"/>
                <w:szCs w:val="21"/>
                <w:lang w:eastAsia="zh-CN"/>
              </w:rPr>
              <w:t>备注</w:t>
            </w:r>
          </w:p>
        </w:tc>
      </w:tr>
      <w:tr>
        <w:tblPrEx>
          <w:tblCellMar>
            <w:top w:w="0" w:type="dxa"/>
            <w:left w:w="108" w:type="dxa"/>
            <w:bottom w:w="0" w:type="dxa"/>
            <w:right w:w="108" w:type="dxa"/>
          </w:tblCellMar>
        </w:tblPrEx>
        <w:trPr>
          <w:trHeight w:val="363" w:hRule="atLeast"/>
          <w:jc w:val="center"/>
        </w:trPr>
        <w:tc>
          <w:tcPr>
            <w:tcW w:w="7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2014.8.11</w:t>
            </w:r>
            <w:r>
              <w:rPr>
                <w:rFonts w:ascii="Times New Roman" w:hAnsi="Times New Roman" w:eastAsia="宋体" w:cs="Times New Roman"/>
                <w:color w:val="auto"/>
                <w:sz w:val="21"/>
                <w:szCs w:val="21"/>
              </w:rPr>
              <w:t>～</w:t>
            </w:r>
            <w:r>
              <w:rPr>
                <w:color w:val="auto"/>
                <w:sz w:val="21"/>
                <w:szCs w:val="21"/>
              </w:rPr>
              <w:t>2017.7.31</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晾晒场南侧</w:t>
            </w:r>
          </w:p>
        </w:tc>
        <w:tc>
          <w:tcPr>
            <w:tcW w:w="517"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4994</w:t>
            </w:r>
          </w:p>
        </w:tc>
        <w:tc>
          <w:tcPr>
            <w:tcW w:w="1190" w:type="pct"/>
            <w:tcBorders>
              <w:top w:val="nil"/>
              <w:left w:val="nil"/>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进行整平、复垦为耕地（种草过渡）</w:t>
            </w:r>
          </w:p>
        </w:tc>
        <w:tc>
          <w:tcPr>
            <w:tcW w:w="470" w:type="pct"/>
            <w:vMerge w:val="restart"/>
            <w:tcBorders>
              <w:top w:val="nil"/>
              <w:left w:val="nil"/>
              <w:right w:val="single" w:color="auto" w:sz="4" w:space="0"/>
            </w:tcBorders>
            <w:vAlign w:val="center"/>
          </w:tcPr>
          <w:p>
            <w:pPr>
              <w:spacing w:after="0" w:line="240" w:lineRule="auto"/>
              <w:ind w:left="0" w:leftChars="0" w:firstLine="0" w:firstLineChars="0"/>
              <w:jc w:val="center"/>
              <w:rPr>
                <w:color w:val="auto"/>
                <w:sz w:val="21"/>
                <w:szCs w:val="21"/>
              </w:rPr>
            </w:pPr>
            <w:r>
              <w:rPr>
                <w:rFonts w:hint="eastAsia"/>
                <w:color w:val="auto"/>
                <w:sz w:val="21"/>
                <w:szCs w:val="21"/>
                <w:lang w:eastAsia="zh-CN"/>
              </w:rPr>
              <w:t>已完成</w:t>
            </w:r>
          </w:p>
        </w:tc>
        <w:tc>
          <w:tcPr>
            <w:tcW w:w="732" w:type="pct"/>
            <w:vMerge w:val="restart"/>
            <w:tcBorders>
              <w:top w:val="nil"/>
              <w:left w:val="nil"/>
              <w:right w:val="single" w:color="auto" w:sz="4" w:space="0"/>
            </w:tcBorders>
            <w:vAlign w:val="center"/>
          </w:tcPr>
          <w:p>
            <w:pPr>
              <w:spacing w:after="0" w:line="240" w:lineRule="auto"/>
              <w:ind w:left="0" w:leftChars="0" w:firstLine="0" w:firstLineChars="0"/>
              <w:jc w:val="center"/>
              <w:rPr>
                <w:color w:val="auto"/>
                <w:sz w:val="21"/>
                <w:szCs w:val="21"/>
              </w:rPr>
            </w:pPr>
            <w:r>
              <w:rPr>
                <w:color w:val="auto"/>
                <w:sz w:val="21"/>
                <w:szCs w:val="21"/>
              </w:rPr>
              <w:t>10.00</w:t>
            </w:r>
          </w:p>
        </w:tc>
        <w:tc>
          <w:tcPr>
            <w:tcW w:w="565" w:type="pct"/>
            <w:vMerge w:val="restart"/>
            <w:tcBorders>
              <w:top w:val="nil"/>
              <w:left w:val="nil"/>
              <w:right w:val="single" w:color="auto" w:sz="4" w:space="0"/>
            </w:tcBorders>
            <w:vAlign w:val="center"/>
          </w:tcPr>
          <w:p>
            <w:pPr>
              <w:spacing w:after="0" w:line="240" w:lineRule="auto"/>
              <w:ind w:left="0" w:leftChars="0" w:firstLine="0" w:firstLineChars="0"/>
              <w:jc w:val="center"/>
              <w:rPr>
                <w:color w:val="auto"/>
                <w:sz w:val="21"/>
                <w:szCs w:val="21"/>
              </w:rPr>
            </w:pPr>
            <w:r>
              <w:rPr>
                <w:rFonts w:hint="eastAsia"/>
                <w:color w:val="auto"/>
                <w:sz w:val="21"/>
                <w:szCs w:val="21"/>
                <w:lang w:eastAsia="zh-CN"/>
              </w:rPr>
              <w:t>已验收</w:t>
            </w:r>
          </w:p>
        </w:tc>
      </w:tr>
      <w:tr>
        <w:tblPrEx>
          <w:tblCellMar>
            <w:top w:w="0" w:type="dxa"/>
            <w:left w:w="108" w:type="dxa"/>
            <w:bottom w:w="0" w:type="dxa"/>
            <w:right w:w="108" w:type="dxa"/>
          </w:tblCellMar>
        </w:tblPrEx>
        <w:trPr>
          <w:trHeight w:val="363" w:hRule="atLeast"/>
          <w:jc w:val="center"/>
        </w:trPr>
        <w:tc>
          <w:tcPr>
            <w:tcW w:w="7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color w:val="auto"/>
                <w:sz w:val="21"/>
                <w:szCs w:val="21"/>
              </w:rPr>
            </w:pP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color w:val="auto"/>
                <w:sz w:val="21"/>
                <w:szCs w:val="21"/>
              </w:rPr>
            </w:pPr>
            <w:r>
              <w:rPr>
                <w:color w:val="auto"/>
                <w:sz w:val="21"/>
                <w:szCs w:val="21"/>
              </w:rPr>
              <w:t>晾晒场中部西侧边坡</w:t>
            </w:r>
          </w:p>
        </w:tc>
        <w:tc>
          <w:tcPr>
            <w:tcW w:w="517" w:type="pct"/>
            <w:tcBorders>
              <w:top w:val="single" w:color="auto" w:sz="4" w:space="0"/>
              <w:left w:val="nil"/>
              <w:bottom w:val="single" w:color="auto" w:sz="4" w:space="0"/>
              <w:right w:val="single" w:color="auto" w:sz="4" w:space="0"/>
            </w:tcBorders>
            <w:shd w:val="clear" w:color="auto" w:fill="auto"/>
            <w:vAlign w:val="center"/>
          </w:tcPr>
          <w:p>
            <w:pPr>
              <w:ind w:left="0" w:leftChars="0" w:firstLine="0" w:firstLineChars="0"/>
              <w:jc w:val="center"/>
              <w:rPr>
                <w:color w:val="auto"/>
                <w:sz w:val="21"/>
                <w:szCs w:val="21"/>
              </w:rPr>
            </w:pPr>
            <w:r>
              <w:rPr>
                <w:color w:val="auto"/>
                <w:sz w:val="21"/>
                <w:szCs w:val="21"/>
              </w:rPr>
              <w:t>533</w:t>
            </w:r>
          </w:p>
        </w:tc>
        <w:tc>
          <w:tcPr>
            <w:tcW w:w="1190" w:type="pct"/>
            <w:tcBorders>
              <w:top w:val="single" w:color="auto" w:sz="4" w:space="0"/>
              <w:left w:val="nil"/>
              <w:bottom w:val="single" w:color="auto" w:sz="4" w:space="0"/>
              <w:right w:val="single" w:color="auto" w:sz="4" w:space="0"/>
            </w:tcBorders>
            <w:shd w:val="clear" w:color="auto" w:fill="auto"/>
            <w:vAlign w:val="center"/>
          </w:tcPr>
          <w:p>
            <w:pPr>
              <w:ind w:left="0" w:leftChars="0" w:firstLine="0" w:firstLineChars="0"/>
              <w:jc w:val="center"/>
              <w:rPr>
                <w:color w:val="auto"/>
                <w:sz w:val="21"/>
                <w:szCs w:val="21"/>
              </w:rPr>
            </w:pPr>
            <w:r>
              <w:rPr>
                <w:color w:val="auto"/>
                <w:sz w:val="21"/>
                <w:szCs w:val="21"/>
              </w:rPr>
              <w:t>整形、种草</w:t>
            </w:r>
          </w:p>
        </w:tc>
        <w:tc>
          <w:tcPr>
            <w:tcW w:w="470" w:type="pct"/>
            <w:vMerge w:val="continue"/>
            <w:tcBorders>
              <w:left w:val="nil"/>
              <w:right w:val="single" w:color="auto" w:sz="4" w:space="0"/>
            </w:tcBorders>
            <w:vAlign w:val="center"/>
          </w:tcPr>
          <w:p>
            <w:pPr>
              <w:spacing w:after="0" w:line="240" w:lineRule="auto"/>
              <w:ind w:left="0" w:leftChars="0" w:firstLine="0" w:firstLineChars="0"/>
              <w:jc w:val="center"/>
              <w:rPr>
                <w:color w:val="auto"/>
                <w:sz w:val="21"/>
                <w:szCs w:val="21"/>
              </w:rPr>
            </w:pPr>
          </w:p>
        </w:tc>
        <w:tc>
          <w:tcPr>
            <w:tcW w:w="732" w:type="pct"/>
            <w:vMerge w:val="continue"/>
            <w:tcBorders>
              <w:left w:val="nil"/>
              <w:right w:val="single" w:color="auto" w:sz="4" w:space="0"/>
            </w:tcBorders>
            <w:vAlign w:val="center"/>
          </w:tcPr>
          <w:p>
            <w:pPr>
              <w:spacing w:after="0" w:line="240" w:lineRule="auto"/>
              <w:jc w:val="center"/>
              <w:rPr>
                <w:color w:val="auto"/>
                <w:sz w:val="21"/>
                <w:szCs w:val="21"/>
              </w:rPr>
            </w:pPr>
          </w:p>
        </w:tc>
        <w:tc>
          <w:tcPr>
            <w:tcW w:w="565" w:type="pct"/>
            <w:vMerge w:val="continue"/>
            <w:tcBorders>
              <w:left w:val="nil"/>
              <w:right w:val="single" w:color="auto" w:sz="4" w:space="0"/>
            </w:tcBorders>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63" w:hRule="atLeast"/>
          <w:jc w:val="center"/>
        </w:trPr>
        <w:tc>
          <w:tcPr>
            <w:tcW w:w="15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leftChars="0" w:firstLine="0" w:firstLineChars="0"/>
              <w:jc w:val="center"/>
              <w:rPr>
                <w:rFonts w:hint="eastAsia" w:eastAsia="宋体"/>
                <w:color w:val="auto"/>
                <w:sz w:val="21"/>
                <w:szCs w:val="21"/>
                <w:lang w:eastAsia="zh-CN"/>
              </w:rPr>
            </w:pPr>
            <w:r>
              <w:rPr>
                <w:rFonts w:hint="eastAsia"/>
                <w:color w:val="auto"/>
                <w:sz w:val="21"/>
                <w:szCs w:val="21"/>
                <w:lang w:eastAsia="zh-CN"/>
              </w:rPr>
              <w:t>合计</w:t>
            </w:r>
          </w:p>
        </w:tc>
        <w:tc>
          <w:tcPr>
            <w:tcW w:w="517" w:type="pct"/>
            <w:tcBorders>
              <w:top w:val="single" w:color="auto" w:sz="4" w:space="0"/>
              <w:left w:val="nil"/>
              <w:bottom w:val="single" w:color="auto" w:sz="4" w:space="0"/>
              <w:right w:val="single" w:color="auto" w:sz="4" w:space="0"/>
            </w:tcBorders>
            <w:shd w:val="clear" w:color="auto" w:fill="auto"/>
            <w:vAlign w:val="center"/>
          </w:tcPr>
          <w:p>
            <w:pPr>
              <w:ind w:left="0" w:leftChars="0" w:firstLine="0" w:firstLineChars="0"/>
              <w:jc w:val="center"/>
              <w:rPr>
                <w:color w:val="auto"/>
                <w:sz w:val="21"/>
                <w:szCs w:val="21"/>
              </w:rPr>
            </w:pPr>
            <w:r>
              <w:rPr>
                <w:rFonts w:hint="eastAsia"/>
                <w:color w:val="auto"/>
                <w:sz w:val="21"/>
                <w:szCs w:val="21"/>
                <w:lang w:val="en-US" w:eastAsia="zh-CN"/>
              </w:rPr>
              <w:t>5527</w:t>
            </w:r>
          </w:p>
        </w:tc>
        <w:tc>
          <w:tcPr>
            <w:tcW w:w="1190" w:type="pct"/>
            <w:tcBorders>
              <w:top w:val="single" w:color="auto" w:sz="4" w:space="0"/>
              <w:left w:val="nil"/>
              <w:bottom w:val="single" w:color="auto" w:sz="4" w:space="0"/>
              <w:right w:val="single" w:color="auto" w:sz="4" w:space="0"/>
            </w:tcBorders>
            <w:shd w:val="clear" w:color="auto" w:fill="auto"/>
            <w:vAlign w:val="center"/>
          </w:tcPr>
          <w:p>
            <w:pPr>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470" w:type="pct"/>
            <w:tcBorders>
              <w:left w:val="nil"/>
              <w:bottom w:val="single" w:color="auto" w:sz="4" w:space="0"/>
              <w:right w:val="single" w:color="auto" w:sz="4" w:space="0"/>
            </w:tcBorders>
            <w:vAlign w:val="center"/>
          </w:tcPr>
          <w:p>
            <w:pPr>
              <w:spacing w:after="0" w:line="240" w:lineRule="auto"/>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732" w:type="pct"/>
            <w:vMerge w:val="continue"/>
            <w:tcBorders>
              <w:left w:val="nil"/>
              <w:bottom w:val="single" w:color="auto" w:sz="4" w:space="0"/>
              <w:right w:val="single" w:color="auto" w:sz="4" w:space="0"/>
            </w:tcBorders>
            <w:vAlign w:val="center"/>
          </w:tcPr>
          <w:p>
            <w:pPr>
              <w:spacing w:after="0" w:line="240" w:lineRule="auto"/>
              <w:jc w:val="center"/>
              <w:rPr>
                <w:color w:val="auto"/>
                <w:sz w:val="21"/>
                <w:szCs w:val="21"/>
              </w:rPr>
            </w:pPr>
          </w:p>
        </w:tc>
        <w:tc>
          <w:tcPr>
            <w:tcW w:w="565" w:type="pct"/>
            <w:vMerge w:val="continue"/>
            <w:tcBorders>
              <w:left w:val="nil"/>
              <w:bottom w:val="single" w:color="auto" w:sz="4" w:space="0"/>
              <w:right w:val="single" w:color="auto" w:sz="4" w:space="0"/>
            </w:tcBorders>
            <w:vAlign w:val="center"/>
          </w:tcPr>
          <w:p>
            <w:pPr>
              <w:spacing w:after="0" w:line="240" w:lineRule="auto"/>
              <w:jc w:val="center"/>
              <w:rPr>
                <w:color w:val="auto"/>
                <w:sz w:val="21"/>
                <w:szCs w:val="21"/>
              </w:rPr>
            </w:pPr>
          </w:p>
        </w:tc>
      </w:tr>
    </w:tbl>
    <w:p>
      <w:pPr>
        <w:pStyle w:val="100"/>
        <w:spacing w:line="360" w:lineRule="auto"/>
        <w:ind w:left="0" w:leftChars="0" w:firstLine="0" w:firstLineChars="0"/>
        <w:rPr>
          <w:rFonts w:hint="eastAsia" w:ascii="宋体" w:hAnsi="宋体" w:eastAsia="宋体" w:cs="宋体"/>
          <w:color w:val="auto"/>
          <w:sz w:val="24"/>
          <w:szCs w:val="24"/>
          <w:lang w:eastAsia="zh-CN"/>
        </w:rPr>
      </w:pPr>
    </w:p>
    <w:p>
      <w:pPr>
        <w:pStyle w:val="100"/>
        <w:spacing w:line="360" w:lineRule="auto"/>
        <w:ind w:left="0" w:leftChars="0"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574290" cy="1931035"/>
            <wp:effectExtent l="0" t="0" r="16510" b="12065"/>
            <wp:docPr id="8" name="图片 8" descr="IMG_20240303_0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303_095713"/>
                    <pic:cNvPicPr>
                      <a:picLocks noChangeAspect="1"/>
                    </pic:cNvPicPr>
                  </pic:nvPicPr>
                  <pic:blipFill>
                    <a:blip r:embed="rId19"/>
                    <a:stretch>
                      <a:fillRect/>
                    </a:stretch>
                  </pic:blipFill>
                  <pic:spPr>
                    <a:xfrm>
                      <a:off x="0" y="0"/>
                      <a:ext cx="2574290" cy="1931035"/>
                    </a:xfrm>
                    <a:prstGeom prst="rect">
                      <a:avLst/>
                    </a:prstGeom>
                  </pic:spPr>
                </pic:pic>
              </a:graphicData>
            </a:graphic>
          </wp:inline>
        </w:drawing>
      </w:r>
      <w:r>
        <w:rPr>
          <w:rFonts w:hint="eastAsia" w:ascii="宋体" w:hAnsi="宋体" w:eastAsia="宋体" w:cs="宋体"/>
          <w:color w:val="auto"/>
          <w:sz w:val="24"/>
          <w:szCs w:val="24"/>
          <w:lang w:val="en-US" w:eastAsia="zh-CN"/>
        </w:rPr>
        <w:t xml:space="preserve"> </w:t>
      </w:r>
    </w:p>
    <w:p>
      <w:pPr>
        <w:pStyle w:val="2"/>
        <w:jc w:val="center"/>
        <w:rPr>
          <w:rFonts w:hint="eastAsia" w:cs="宋体"/>
          <w:b/>
          <w:bCs/>
          <w:color w:val="auto"/>
          <w:sz w:val="24"/>
          <w:szCs w:val="24"/>
          <w:lang w:val="en-US" w:eastAsia="zh-CN"/>
        </w:rPr>
      </w:pPr>
      <w:r>
        <w:rPr>
          <w:rFonts w:hint="eastAsia" w:cs="宋体"/>
          <w:b/>
          <w:bCs/>
          <w:color w:val="auto"/>
          <w:sz w:val="24"/>
          <w:szCs w:val="24"/>
        </w:rPr>
        <w:t>照片2-</w:t>
      </w:r>
      <w:r>
        <w:rPr>
          <w:rFonts w:hint="eastAsia" w:cs="宋体"/>
          <w:b/>
          <w:bCs/>
          <w:color w:val="auto"/>
          <w:sz w:val="24"/>
          <w:szCs w:val="24"/>
          <w:lang w:val="en-US" w:eastAsia="zh-CN"/>
        </w:rPr>
        <w:t>2  晾晒场中部西侧边坡治理效果</w:t>
      </w:r>
    </w:p>
    <w:p>
      <w:pPr>
        <w:pStyle w:val="100"/>
        <w:spacing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矿山已完成《</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1</w:t>
      </w:r>
      <w:r>
        <w:rPr>
          <w:rFonts w:hint="eastAsia" w:ascii="宋体" w:hAnsi="宋体" w:eastAsia="宋体" w:cs="宋体"/>
          <w:color w:val="auto"/>
          <w:sz w:val="24"/>
          <w:szCs w:val="24"/>
        </w:rPr>
        <w:t>年度治理计划书》的工作部署</w:t>
      </w:r>
      <w:r>
        <w:rPr>
          <w:rFonts w:hint="eastAsia" w:ascii="宋体" w:hAnsi="宋体" w:eastAsia="宋体" w:cs="宋体"/>
          <w:color w:val="auto"/>
          <w:sz w:val="24"/>
          <w:szCs w:val="24"/>
          <w:lang w:eastAsia="zh-CN"/>
        </w:rPr>
        <w:t>，尚未核查</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宋体" w:hAnsi="宋体"/>
          <w:color w:val="auto"/>
        </w:rPr>
      </w:pPr>
      <w:r>
        <w:rPr>
          <w:rFonts w:asciiTheme="minorEastAsia" w:hAnsiTheme="minorEastAsia" w:eastAsiaTheme="minorEastAsia"/>
          <w:color w:val="auto"/>
          <w:szCs w:val="24"/>
        </w:rPr>
        <w:t>《</w:t>
      </w:r>
      <w:r>
        <w:rPr>
          <w:rFonts w:hint="default" w:ascii="Times New Roman" w:hAnsi="Times New Roman" w:cs="Times New Roman" w:eastAsiaTheme="minorEastAsia"/>
          <w:color w:val="auto"/>
          <w:szCs w:val="24"/>
          <w:lang w:val="en-US" w:eastAsia="zh-CN"/>
        </w:rPr>
        <w:t>202</w:t>
      </w:r>
      <w:r>
        <w:rPr>
          <w:rFonts w:hint="eastAsia" w:cs="Times New Roman" w:eastAsiaTheme="minorEastAsia"/>
          <w:color w:val="auto"/>
          <w:szCs w:val="24"/>
          <w:lang w:val="en-US" w:eastAsia="zh-CN"/>
        </w:rPr>
        <w:t>1</w:t>
      </w:r>
      <w:r>
        <w:rPr>
          <w:rFonts w:hint="eastAsia" w:asciiTheme="minorEastAsia" w:hAnsiTheme="minorEastAsia" w:eastAsiaTheme="minorEastAsia"/>
          <w:color w:val="auto"/>
          <w:szCs w:val="24"/>
          <w:lang w:val="en-US" w:eastAsia="zh-CN"/>
        </w:rPr>
        <w:t>年度治理计划书</w:t>
      </w:r>
      <w:r>
        <w:rPr>
          <w:rFonts w:asciiTheme="minorEastAsia" w:hAnsiTheme="minorEastAsia" w:eastAsiaTheme="minorEastAsia"/>
          <w:color w:val="auto"/>
          <w:szCs w:val="24"/>
        </w:rPr>
        <w:t>》设计治理工程完成情况见表</w:t>
      </w:r>
      <w:r>
        <w:rPr>
          <w:rFonts w:hint="default" w:ascii="Times New Roman" w:hAnsi="Times New Roman" w:cs="Times New Roman" w:eastAsiaTheme="minorEastAsia"/>
          <w:color w:val="auto"/>
          <w:szCs w:val="24"/>
        </w:rPr>
        <w:t>2-</w:t>
      </w:r>
      <w:r>
        <w:rPr>
          <w:rFonts w:hint="eastAsia" w:cs="Times New Roman" w:eastAsiaTheme="minorEastAsia"/>
          <w:color w:val="auto"/>
          <w:szCs w:val="24"/>
          <w:lang w:val="en-US" w:eastAsia="zh-CN"/>
        </w:rPr>
        <w:t>12。</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szCs w:val="24"/>
        </w:rPr>
      </w:pPr>
      <w:r>
        <w:rPr>
          <w:rFonts w:hint="default" w:ascii="Times New Roman" w:hAnsi="Times New Roman" w:cs="Times New Roman" w:eastAsiaTheme="minorEastAsia"/>
          <w:b/>
          <w:bCs/>
          <w:color w:val="auto"/>
          <w:szCs w:val="24"/>
          <w:lang w:eastAsia="zh-CN"/>
        </w:rPr>
        <w:t>表</w:t>
      </w:r>
      <w:r>
        <w:rPr>
          <w:rFonts w:hint="default" w:ascii="Times New Roman" w:hAnsi="Times New Roman" w:cs="Times New Roman" w:eastAsiaTheme="minorEastAsia"/>
          <w:b/>
          <w:bCs/>
          <w:color w:val="auto"/>
          <w:szCs w:val="24"/>
          <w:lang w:val="en-US" w:eastAsia="zh-CN"/>
        </w:rPr>
        <w:t>2-</w:t>
      </w:r>
      <w:r>
        <w:rPr>
          <w:rFonts w:hint="eastAsia" w:ascii="Times New Roman" w:cs="Times New Roman" w:eastAsiaTheme="minorEastAsia"/>
          <w:b/>
          <w:bCs/>
          <w:color w:val="auto"/>
          <w:szCs w:val="24"/>
          <w:lang w:val="en-US" w:eastAsia="zh-CN"/>
        </w:rPr>
        <w:t xml:space="preserve">12 </w:t>
      </w:r>
      <w:r>
        <w:rPr>
          <w:rFonts w:hint="default" w:ascii="Times New Roman" w:hAnsi="Times New Roman" w:cs="Times New Roman" w:eastAsiaTheme="minorEastAsia"/>
          <w:b/>
          <w:bCs/>
          <w:color w:val="auto"/>
          <w:szCs w:val="24"/>
          <w:lang w:val="en-US" w:eastAsia="zh-CN"/>
        </w:rPr>
        <w:t xml:space="preserve"> </w:t>
      </w:r>
      <w:r>
        <w:rPr>
          <w:rFonts w:hint="default" w:ascii="Times New Roman" w:hAnsi="Times New Roman" w:cs="Times New Roman" w:eastAsiaTheme="minorEastAsia"/>
          <w:b/>
          <w:bCs/>
          <w:color w:val="auto"/>
          <w:szCs w:val="24"/>
        </w:rPr>
        <w:t>《</w:t>
      </w:r>
      <w:r>
        <w:rPr>
          <w:rFonts w:hint="default" w:ascii="Times New Roman" w:hAnsi="Times New Roman" w:cs="Times New Roman" w:eastAsiaTheme="minorEastAsia"/>
          <w:b/>
          <w:bCs/>
          <w:color w:val="auto"/>
          <w:szCs w:val="24"/>
          <w:lang w:val="en-US" w:eastAsia="zh-CN"/>
        </w:rPr>
        <w:t>202</w:t>
      </w:r>
      <w:r>
        <w:rPr>
          <w:rFonts w:hint="eastAsia" w:ascii="Times New Roman" w:cs="Times New Roman" w:eastAsiaTheme="minorEastAsia"/>
          <w:b/>
          <w:bCs/>
          <w:color w:val="auto"/>
          <w:szCs w:val="24"/>
          <w:lang w:val="en-US" w:eastAsia="zh-CN"/>
        </w:rPr>
        <w:t>1</w:t>
      </w:r>
      <w:r>
        <w:rPr>
          <w:rFonts w:hint="default" w:ascii="Times New Roman" w:hAnsi="Times New Roman" w:cs="Times New Roman" w:eastAsiaTheme="minorEastAsia"/>
          <w:b/>
          <w:bCs/>
          <w:color w:val="auto"/>
          <w:szCs w:val="24"/>
          <w:lang w:val="en-US" w:eastAsia="zh-CN"/>
        </w:rPr>
        <w:t>年度治理计划书</w:t>
      </w:r>
      <w:r>
        <w:rPr>
          <w:rFonts w:hint="default" w:ascii="Times New Roman" w:hAnsi="Times New Roman" w:cs="Times New Roman" w:eastAsiaTheme="minorEastAsia"/>
          <w:b/>
          <w:bCs/>
          <w:color w:val="auto"/>
          <w:szCs w:val="24"/>
        </w:rPr>
        <w:t>》设计治理工程完成情况</w:t>
      </w:r>
    </w:p>
    <w:tbl>
      <w:tblPr>
        <w:tblStyle w:val="87"/>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882"/>
        <w:gridCol w:w="3232"/>
        <w:gridCol w:w="1185"/>
        <w:gridCol w:w="1245"/>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28" w:type="pct"/>
            <w:vMerge w:val="restar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单元名称</w:t>
            </w:r>
          </w:p>
        </w:tc>
        <w:tc>
          <w:tcPr>
            <w:tcW w:w="508" w:type="pct"/>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面积</w:t>
            </w:r>
          </w:p>
        </w:tc>
        <w:tc>
          <w:tcPr>
            <w:tcW w:w="1864" w:type="pct"/>
            <w:vMerge w:val="restart"/>
            <w:noWrap/>
            <w:vAlign w:val="center"/>
          </w:tcPr>
          <w:p>
            <w:pPr>
              <w:widowControl/>
              <w:adjustRightInd/>
              <w:snapToGrid/>
              <w:spacing w:after="0" w:line="240" w:lineRule="auto"/>
              <w:ind w:firstLine="0" w:firstLineChars="0"/>
              <w:jc w:val="center"/>
              <w:rPr>
                <w:rFonts w:ascii="宋体" w:hAnsi="宋体" w:eastAsia="宋体" w:cs="宋体"/>
                <w:color w:val="auto"/>
                <w:kern w:val="0"/>
                <w:sz w:val="21"/>
                <w:szCs w:val="21"/>
                <w:lang w:val="en-US" w:eastAsia="zh-CN" w:bidi="ar-SA"/>
              </w:rPr>
            </w:pPr>
            <w:r>
              <w:rPr>
                <w:rFonts w:hint="eastAsia" w:ascii="宋体" w:hAnsi="宋体" w:cs="宋体"/>
                <w:color w:val="auto"/>
                <w:kern w:val="0"/>
                <w:sz w:val="21"/>
                <w:szCs w:val="21"/>
              </w:rPr>
              <w:t>工程量</w:t>
            </w:r>
          </w:p>
        </w:tc>
        <w:tc>
          <w:tcPr>
            <w:tcW w:w="683" w:type="pct"/>
            <w:vMerge w:val="restart"/>
            <w:noWrap/>
            <w:vAlign w:val="center"/>
          </w:tcPr>
          <w:p>
            <w:pPr>
              <w:pStyle w:val="2"/>
              <w:jc w:val="center"/>
              <w:rPr>
                <w:rFonts w:hint="eastAsia" w:hAnsi="宋体" w:cs="宋体"/>
                <w:color w:val="auto"/>
                <w:kern w:val="0"/>
                <w:sz w:val="21"/>
                <w:szCs w:val="21"/>
                <w:lang w:eastAsia="zh-CN"/>
              </w:rPr>
            </w:pPr>
            <w:r>
              <w:rPr>
                <w:rFonts w:hint="eastAsia" w:ascii="宋体" w:hAnsi="宋体" w:cs="宋体"/>
                <w:color w:val="auto"/>
                <w:kern w:val="0"/>
                <w:sz w:val="21"/>
                <w:szCs w:val="21"/>
                <w:lang w:eastAsia="zh-CN"/>
              </w:rPr>
              <w:t>完成情况</w:t>
            </w:r>
          </w:p>
        </w:tc>
        <w:tc>
          <w:tcPr>
            <w:tcW w:w="718" w:type="pct"/>
            <w:vMerge w:val="restart"/>
            <w:noWrap/>
            <w:vAlign w:val="center"/>
          </w:tcPr>
          <w:p>
            <w:pPr>
              <w:widowControl/>
              <w:adjustRightInd/>
              <w:snapToGrid/>
              <w:spacing w:after="0" w:line="240" w:lineRule="auto"/>
              <w:ind w:firstLine="0" w:firstLineChars="0"/>
              <w:jc w:val="center"/>
              <w:rPr>
                <w:rFonts w:hint="eastAsia"/>
                <w:color w:val="auto"/>
                <w:lang w:eastAsia="zh-CN"/>
              </w:rPr>
            </w:pPr>
            <w:r>
              <w:rPr>
                <w:rFonts w:hint="eastAsia"/>
                <w:color w:val="auto"/>
                <w:lang w:eastAsia="zh-CN"/>
              </w:rPr>
              <w:t>治理费用</w:t>
            </w:r>
          </w:p>
          <w:p>
            <w:pPr>
              <w:pStyle w:val="2"/>
              <w:jc w:val="center"/>
              <w:rPr>
                <w:rFonts w:hint="eastAsia"/>
                <w:color w:val="auto"/>
                <w:lang w:eastAsia="zh-CN"/>
              </w:rPr>
            </w:pPr>
            <w:r>
              <w:rPr>
                <w:rFonts w:hint="eastAsia" w:hAnsi="宋体" w:cs="宋体"/>
                <w:color w:val="auto"/>
                <w:kern w:val="0"/>
                <w:sz w:val="21"/>
                <w:szCs w:val="21"/>
                <w:lang w:eastAsia="zh-CN"/>
              </w:rPr>
              <w:t>（万元）</w:t>
            </w:r>
          </w:p>
        </w:tc>
        <w:tc>
          <w:tcPr>
            <w:tcW w:w="595" w:type="pct"/>
            <w:vMerge w:val="restart"/>
            <w:noWrap/>
            <w:vAlign w:val="center"/>
          </w:tcPr>
          <w:p>
            <w:pPr>
              <w:pStyle w:val="2"/>
              <w:jc w:val="center"/>
              <w:rPr>
                <w:rFonts w:hint="eastAsia" w:hAnsi="宋体" w:cs="宋体"/>
                <w:color w:val="auto"/>
                <w:kern w:val="0"/>
                <w:sz w:val="21"/>
                <w:szCs w:val="21"/>
                <w:lang w:eastAsia="zh-CN"/>
              </w:rPr>
            </w:pPr>
            <w:r>
              <w:rPr>
                <w:rFonts w:hint="eastAsia" w:ascii="宋体" w:hAnsi="宋体" w:cs="宋体"/>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28" w:type="pct"/>
            <w:vMerge w:val="continue"/>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p>
        </w:tc>
        <w:tc>
          <w:tcPr>
            <w:tcW w:w="508" w:type="pct"/>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p>
        </w:tc>
        <w:tc>
          <w:tcPr>
            <w:tcW w:w="1864"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c>
          <w:tcPr>
            <w:tcW w:w="683"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c>
          <w:tcPr>
            <w:tcW w:w="718"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c>
          <w:tcPr>
            <w:tcW w:w="595" w:type="pct"/>
            <w:vMerge w:val="continue"/>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28"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cs="Times New Roman"/>
                <w:color w:val="auto"/>
                <w:sz w:val="21"/>
                <w:szCs w:val="21"/>
                <w:highlight w:val="none"/>
                <w:lang w:eastAsia="zh-CN"/>
              </w:rPr>
              <w:t>废弃砖窑</w:t>
            </w:r>
          </w:p>
        </w:tc>
        <w:tc>
          <w:tcPr>
            <w:tcW w:w="508"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1957</w:t>
            </w:r>
          </w:p>
        </w:tc>
        <w:tc>
          <w:tcPr>
            <w:tcW w:w="1864" w:type="pct"/>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lang w:val="en-US" w:eastAsia="zh-CN"/>
              </w:rPr>
              <w:t>拆除清理3914</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，清运</w:t>
            </w:r>
            <w:r>
              <w:rPr>
                <w:rFonts w:hint="eastAsia" w:cs="Times New Roman"/>
                <w:color w:val="auto"/>
                <w:kern w:val="0"/>
                <w:sz w:val="21"/>
                <w:szCs w:val="21"/>
                <w:lang w:val="en-US" w:eastAsia="zh-CN"/>
              </w:rPr>
              <w:t>3914</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，整平</w:t>
            </w:r>
            <w:r>
              <w:rPr>
                <w:rFonts w:hint="eastAsia" w:cs="Times New Roman"/>
                <w:color w:val="auto"/>
                <w:kern w:val="0"/>
                <w:sz w:val="21"/>
                <w:szCs w:val="21"/>
                <w:vertAlign w:val="baseline"/>
                <w:lang w:val="en-US" w:eastAsia="zh-CN"/>
              </w:rPr>
              <w:t>587</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w:t>
            </w:r>
          </w:p>
        </w:tc>
        <w:tc>
          <w:tcPr>
            <w:tcW w:w="683" w:type="pct"/>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部分完成</w:t>
            </w:r>
          </w:p>
        </w:tc>
        <w:tc>
          <w:tcPr>
            <w:tcW w:w="718" w:type="pct"/>
            <w:vMerge w:val="restar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23.65</w:t>
            </w:r>
          </w:p>
        </w:tc>
        <w:tc>
          <w:tcPr>
            <w:tcW w:w="595" w:type="pct"/>
            <w:vMerge w:val="restart"/>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未核查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8"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508"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1957</w:t>
            </w:r>
          </w:p>
        </w:tc>
        <w:tc>
          <w:tcPr>
            <w:tcW w:w="1864"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83"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718"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595"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pStyle w:val="100"/>
        <w:spacing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矿山已完成《</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2</w:t>
      </w:r>
      <w:r>
        <w:rPr>
          <w:rFonts w:hint="eastAsia" w:ascii="宋体" w:hAnsi="宋体" w:eastAsia="宋体" w:cs="宋体"/>
          <w:color w:val="auto"/>
          <w:sz w:val="24"/>
          <w:szCs w:val="24"/>
        </w:rPr>
        <w:t>年度治理计划书》的工作部署</w:t>
      </w:r>
      <w:r>
        <w:rPr>
          <w:rFonts w:hint="eastAsia" w:ascii="宋体" w:hAnsi="宋体" w:eastAsia="宋体" w:cs="宋体"/>
          <w:color w:val="auto"/>
          <w:sz w:val="24"/>
          <w:szCs w:val="24"/>
          <w:lang w:eastAsia="zh-CN"/>
        </w:rPr>
        <w:t>，尚未核查</w:t>
      </w:r>
      <w:r>
        <w:rPr>
          <w:rFonts w:hint="eastAsia" w:ascii="宋体" w:hAnsi="宋体" w:eastAsia="宋体" w:cs="宋体"/>
          <w:color w:val="auto"/>
          <w:sz w:val="24"/>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rPr>
        <w:t>《</w:t>
      </w:r>
      <w:r>
        <w:rPr>
          <w:rFonts w:hint="default" w:ascii="Times New Roman" w:hAnsi="Times New Roman" w:cs="Times New Roman" w:eastAsiaTheme="minorEastAsia"/>
          <w:color w:val="auto"/>
          <w:szCs w:val="24"/>
          <w:lang w:val="en-US" w:eastAsia="zh-CN"/>
        </w:rPr>
        <w:t>2022年度治理计划书</w:t>
      </w:r>
      <w:r>
        <w:rPr>
          <w:rFonts w:hint="default" w:ascii="Times New Roman" w:hAnsi="Times New Roman" w:cs="Times New Roman" w:eastAsiaTheme="minorEastAsia"/>
          <w:color w:val="auto"/>
          <w:szCs w:val="24"/>
        </w:rPr>
        <w:t>》设计治理工程完成情况见表2-</w:t>
      </w:r>
      <w:r>
        <w:rPr>
          <w:rFonts w:hint="default" w:ascii="Times New Roman" w:hAnsi="Times New Roman" w:cs="Times New Roman" w:eastAsiaTheme="minorEastAsia"/>
          <w:color w:val="auto"/>
          <w:szCs w:val="24"/>
          <w:lang w:val="en-US" w:eastAsia="zh-CN"/>
        </w:rPr>
        <w:t>1</w:t>
      </w:r>
      <w:r>
        <w:rPr>
          <w:rFonts w:hint="eastAsia" w:ascii="Times New Roman" w:cs="Times New Roman" w:eastAsiaTheme="minorEastAsia"/>
          <w:color w:val="auto"/>
          <w:szCs w:val="24"/>
          <w:lang w:val="en-US" w:eastAsia="zh-CN"/>
        </w:rPr>
        <w:t>3。</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szCs w:val="24"/>
        </w:rPr>
      </w:pPr>
      <w:r>
        <w:rPr>
          <w:rFonts w:hint="default" w:ascii="Times New Roman" w:hAnsi="Times New Roman" w:cs="Times New Roman" w:eastAsiaTheme="minorEastAsia"/>
          <w:b/>
          <w:bCs/>
          <w:color w:val="auto"/>
          <w:szCs w:val="24"/>
          <w:lang w:eastAsia="zh-CN"/>
        </w:rPr>
        <w:t>表</w:t>
      </w:r>
      <w:r>
        <w:rPr>
          <w:rFonts w:hint="default" w:ascii="Times New Roman" w:hAnsi="Times New Roman" w:cs="Times New Roman" w:eastAsiaTheme="minorEastAsia"/>
          <w:b/>
          <w:bCs/>
          <w:color w:val="auto"/>
          <w:szCs w:val="24"/>
          <w:lang w:val="en-US" w:eastAsia="zh-CN"/>
        </w:rPr>
        <w:t>2-</w:t>
      </w:r>
      <w:r>
        <w:rPr>
          <w:rFonts w:hint="eastAsia" w:ascii="Times New Roman" w:cs="Times New Roman" w:eastAsiaTheme="minorEastAsia"/>
          <w:b/>
          <w:bCs/>
          <w:color w:val="auto"/>
          <w:szCs w:val="24"/>
          <w:lang w:val="en-US" w:eastAsia="zh-CN"/>
        </w:rPr>
        <w:t xml:space="preserve">13 </w:t>
      </w:r>
      <w:r>
        <w:rPr>
          <w:rFonts w:hint="default" w:ascii="Times New Roman" w:hAnsi="Times New Roman" w:cs="Times New Roman" w:eastAsiaTheme="minorEastAsia"/>
          <w:b/>
          <w:bCs/>
          <w:color w:val="auto"/>
          <w:szCs w:val="24"/>
          <w:lang w:val="en-US" w:eastAsia="zh-CN"/>
        </w:rPr>
        <w:t xml:space="preserve"> </w:t>
      </w:r>
      <w:r>
        <w:rPr>
          <w:rFonts w:hint="default" w:ascii="Times New Roman" w:hAnsi="Times New Roman" w:cs="Times New Roman" w:eastAsiaTheme="minorEastAsia"/>
          <w:b/>
          <w:bCs/>
          <w:color w:val="auto"/>
          <w:szCs w:val="24"/>
        </w:rPr>
        <w:t>《</w:t>
      </w:r>
      <w:r>
        <w:rPr>
          <w:rFonts w:hint="default" w:ascii="Times New Roman" w:hAnsi="Times New Roman" w:cs="Times New Roman" w:eastAsiaTheme="minorEastAsia"/>
          <w:b/>
          <w:bCs/>
          <w:color w:val="auto"/>
          <w:szCs w:val="24"/>
          <w:lang w:val="en-US" w:eastAsia="zh-CN"/>
        </w:rPr>
        <w:t>202</w:t>
      </w:r>
      <w:r>
        <w:rPr>
          <w:rFonts w:hint="eastAsia" w:ascii="Times New Roman" w:cs="Times New Roman" w:eastAsiaTheme="minorEastAsia"/>
          <w:b/>
          <w:bCs/>
          <w:color w:val="auto"/>
          <w:szCs w:val="24"/>
          <w:lang w:val="en-US" w:eastAsia="zh-CN"/>
        </w:rPr>
        <w:t>2</w:t>
      </w:r>
      <w:r>
        <w:rPr>
          <w:rFonts w:hint="default" w:ascii="Times New Roman" w:hAnsi="Times New Roman" w:cs="Times New Roman" w:eastAsiaTheme="minorEastAsia"/>
          <w:b/>
          <w:bCs/>
          <w:color w:val="auto"/>
          <w:szCs w:val="24"/>
          <w:lang w:val="en-US" w:eastAsia="zh-CN"/>
        </w:rPr>
        <w:t>年度治理计划书</w:t>
      </w:r>
      <w:r>
        <w:rPr>
          <w:rFonts w:hint="default" w:ascii="Times New Roman" w:hAnsi="Times New Roman" w:cs="Times New Roman" w:eastAsiaTheme="minorEastAsia"/>
          <w:b/>
          <w:bCs/>
          <w:color w:val="auto"/>
          <w:szCs w:val="24"/>
        </w:rPr>
        <w:t>》设计治理工程完成情况</w:t>
      </w:r>
    </w:p>
    <w:tbl>
      <w:tblPr>
        <w:tblStyle w:val="87"/>
        <w:tblW w:w="48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431"/>
        <w:gridCol w:w="1920"/>
        <w:gridCol w:w="1110"/>
        <w:gridCol w:w="1200"/>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单元名称</w:t>
            </w:r>
          </w:p>
        </w:tc>
        <w:tc>
          <w:tcPr>
            <w:tcW w:w="870" w:type="pct"/>
            <w:noWrap/>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治理面积</w:t>
            </w:r>
          </w:p>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hint="eastAsia" w:cs="Times New Roman"/>
                <w:color w:val="auto"/>
                <w:kern w:val="0"/>
                <w:sz w:val="21"/>
                <w:szCs w:val="21"/>
                <w:vertAlign w:val="baseline"/>
                <w:lang w:eastAsia="zh-CN"/>
              </w:rPr>
              <w:t>）</w:t>
            </w:r>
          </w:p>
        </w:tc>
        <w:tc>
          <w:tcPr>
            <w:tcW w:w="1167" w:type="pct"/>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工程量</w:t>
            </w:r>
          </w:p>
        </w:tc>
        <w:tc>
          <w:tcPr>
            <w:tcW w:w="675" w:type="pct"/>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eastAsia="zh-CN"/>
              </w:rPr>
            </w:pPr>
            <w:r>
              <w:rPr>
                <w:rFonts w:hint="eastAsia" w:cs="Times New Roman"/>
                <w:color w:val="auto"/>
                <w:kern w:val="0"/>
                <w:sz w:val="21"/>
                <w:szCs w:val="21"/>
                <w:lang w:eastAsia="zh-CN"/>
              </w:rPr>
              <w:t>完成情况</w:t>
            </w:r>
          </w:p>
        </w:tc>
        <w:tc>
          <w:tcPr>
            <w:tcW w:w="729" w:type="pct"/>
            <w:noWrap w:val="0"/>
            <w:vAlign w:val="center"/>
          </w:tcPr>
          <w:p>
            <w:pPr>
              <w:widowControl/>
              <w:adjustRightInd/>
              <w:snapToGrid/>
              <w:spacing w:after="0" w:line="240" w:lineRule="auto"/>
              <w:ind w:firstLine="0" w:firstLineChars="0"/>
              <w:jc w:val="center"/>
              <w:rPr>
                <w:rFonts w:hint="eastAsia"/>
                <w:color w:val="auto"/>
                <w:lang w:eastAsia="zh-CN"/>
              </w:rPr>
            </w:pPr>
            <w:r>
              <w:rPr>
                <w:rFonts w:hint="eastAsia"/>
                <w:color w:val="auto"/>
                <w:lang w:eastAsia="zh-CN"/>
              </w:rPr>
              <w:t>治理费用</w:t>
            </w:r>
          </w:p>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（元）</w:t>
            </w:r>
          </w:p>
        </w:tc>
        <w:tc>
          <w:tcPr>
            <w:tcW w:w="515" w:type="pct"/>
            <w:noWrap w:val="0"/>
            <w:vAlign w:val="center"/>
          </w:tcPr>
          <w:p>
            <w:pPr>
              <w:widowControl/>
              <w:adjustRightInd/>
              <w:snapToGrid/>
              <w:spacing w:after="0" w:line="240" w:lineRule="auto"/>
              <w:ind w:firstLine="0" w:firstLineChars="0"/>
              <w:jc w:val="center"/>
              <w:rPr>
                <w:rFonts w:hint="eastAsia" w:cs="Times New Roman"/>
                <w:color w:val="auto"/>
                <w:kern w:val="0"/>
                <w:sz w:val="21"/>
                <w:szCs w:val="21"/>
                <w:lang w:eastAsia="zh-CN"/>
              </w:rPr>
            </w:pPr>
            <w:r>
              <w:rPr>
                <w:rFonts w:hint="eastAsia" w:cs="Times New Roman"/>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noWrap w:val="0"/>
            <w:vAlign w:val="center"/>
          </w:tcPr>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旋转窑场地</w:t>
            </w:r>
          </w:p>
        </w:tc>
        <w:tc>
          <w:tcPr>
            <w:tcW w:w="870"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393</w:t>
            </w:r>
          </w:p>
        </w:tc>
        <w:tc>
          <w:tcPr>
            <w:tcW w:w="1167" w:type="pct"/>
            <w:noWrap/>
            <w:vAlign w:val="center"/>
          </w:tcPr>
          <w:p>
            <w:pPr>
              <w:widowControl/>
              <w:adjustRightInd/>
              <w:snapToGrid/>
              <w:spacing w:after="0" w:line="240" w:lineRule="auto"/>
              <w:ind w:left="0" w:leftChars="0" w:firstLine="420" w:firstLineChars="200"/>
              <w:jc w:val="both"/>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清运50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p>
        </w:tc>
        <w:tc>
          <w:tcPr>
            <w:tcW w:w="675" w:type="pct"/>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已完成</w:t>
            </w:r>
          </w:p>
        </w:tc>
        <w:tc>
          <w:tcPr>
            <w:tcW w:w="729" w:type="pct"/>
            <w:vMerge w:val="restar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2019</w:t>
            </w:r>
          </w:p>
        </w:tc>
        <w:tc>
          <w:tcPr>
            <w:tcW w:w="515" w:type="pct"/>
            <w:vMerge w:val="restart"/>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未核查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noWrap w:val="0"/>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工业场地</w:t>
            </w:r>
          </w:p>
        </w:tc>
        <w:tc>
          <w:tcPr>
            <w:tcW w:w="870" w:type="pc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293</w:t>
            </w:r>
          </w:p>
        </w:tc>
        <w:tc>
          <w:tcPr>
            <w:tcW w:w="1167" w:type="pct"/>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清运50</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p>
        </w:tc>
        <w:tc>
          <w:tcPr>
            <w:tcW w:w="675" w:type="pct"/>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已完成</w:t>
            </w:r>
          </w:p>
        </w:tc>
        <w:tc>
          <w:tcPr>
            <w:tcW w:w="729"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515"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870"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686</w:t>
            </w:r>
          </w:p>
        </w:tc>
        <w:tc>
          <w:tcPr>
            <w:tcW w:w="1167"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75" w:type="pct"/>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729"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515" w:type="pct"/>
            <w:vMerge w:val="continue"/>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pStyle w:val="100"/>
        <w:spacing w:line="36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矿山已完成《</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3</w:t>
      </w:r>
      <w:r>
        <w:rPr>
          <w:rFonts w:hint="eastAsia" w:ascii="宋体" w:hAnsi="宋体" w:eastAsia="宋体" w:cs="宋体"/>
          <w:color w:val="auto"/>
          <w:sz w:val="24"/>
          <w:szCs w:val="24"/>
        </w:rPr>
        <w:t>年度治理计划书》的工作部署</w:t>
      </w:r>
      <w:r>
        <w:rPr>
          <w:rFonts w:hint="eastAsia" w:ascii="宋体" w:hAnsi="宋体" w:eastAsia="宋体" w:cs="宋体"/>
          <w:color w:val="auto"/>
          <w:sz w:val="24"/>
          <w:szCs w:val="24"/>
          <w:lang w:eastAsia="zh-CN"/>
        </w:rPr>
        <w:t>，尚未核查</w:t>
      </w:r>
      <w:r>
        <w:rPr>
          <w:rFonts w:hint="eastAsia" w:ascii="宋体" w:hAnsi="宋体" w:eastAsia="宋体" w:cs="宋体"/>
          <w:color w:val="auto"/>
          <w:sz w:val="24"/>
          <w:szCs w:val="24"/>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rPr>
        <w:t>《</w:t>
      </w:r>
      <w:r>
        <w:rPr>
          <w:rFonts w:hint="default" w:ascii="Times New Roman" w:hAnsi="Times New Roman" w:cs="Times New Roman" w:eastAsiaTheme="minorEastAsia"/>
          <w:color w:val="auto"/>
          <w:szCs w:val="24"/>
          <w:lang w:val="en-US" w:eastAsia="zh-CN"/>
        </w:rPr>
        <w:t>2022年度治理计划书</w:t>
      </w:r>
      <w:r>
        <w:rPr>
          <w:rFonts w:hint="default" w:ascii="Times New Roman" w:hAnsi="Times New Roman" w:cs="Times New Roman" w:eastAsiaTheme="minorEastAsia"/>
          <w:color w:val="auto"/>
          <w:szCs w:val="24"/>
        </w:rPr>
        <w:t>》设计治理工程完成情况见表2-</w:t>
      </w:r>
      <w:r>
        <w:rPr>
          <w:rFonts w:hint="default" w:ascii="Times New Roman" w:hAnsi="Times New Roman" w:cs="Times New Roman" w:eastAsiaTheme="minorEastAsia"/>
          <w:color w:val="auto"/>
          <w:szCs w:val="24"/>
          <w:lang w:val="en-US" w:eastAsia="zh-CN"/>
        </w:rPr>
        <w:t>1</w:t>
      </w:r>
      <w:r>
        <w:rPr>
          <w:rFonts w:hint="eastAsia" w:ascii="Times New Roman" w:cs="Times New Roman" w:eastAsiaTheme="minorEastAsia"/>
          <w:color w:val="auto"/>
          <w:szCs w:val="24"/>
          <w:lang w:val="en-US" w:eastAsia="zh-CN"/>
        </w:rPr>
        <w:t>4</w:t>
      </w:r>
      <w:r>
        <w:rPr>
          <w:rFonts w:hint="default" w:ascii="Times New Roman" w:hAnsi="Times New Roman" w:cs="Times New Roman" w:eastAsiaTheme="minorEastAsia"/>
          <w:color w:val="auto"/>
          <w:szCs w:val="24"/>
          <w:lang w:val="en-US" w:eastAsia="zh-CN"/>
        </w:rPr>
        <w:t>，</w:t>
      </w:r>
      <w:r>
        <w:rPr>
          <w:rFonts w:hint="default" w:ascii="Times New Roman" w:hAnsi="Times New Roman" w:cs="Times New Roman"/>
          <w:color w:val="auto"/>
        </w:rPr>
        <w:t>治理效果见照片2-</w:t>
      </w:r>
      <w:r>
        <w:rPr>
          <w:rFonts w:hint="default" w:ascii="Times New Roman" w:hAnsi="Times New Roman" w:cs="Times New Roman"/>
          <w:color w:val="auto"/>
          <w:lang w:val="en-US" w:eastAsia="zh-CN"/>
        </w:rPr>
        <w:t>3</w:t>
      </w:r>
      <w:r>
        <w:rPr>
          <w:rFonts w:hint="default" w:ascii="Times New Roman" w:hAnsi="Times New Roman" w:cs="Times New Roman" w:eastAsiaTheme="minorEastAsia"/>
          <w:color w:val="auto"/>
          <w:szCs w:val="24"/>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szCs w:val="24"/>
        </w:rPr>
      </w:pPr>
      <w:r>
        <w:rPr>
          <w:rFonts w:hint="default" w:ascii="Times New Roman" w:hAnsi="Times New Roman" w:cs="Times New Roman" w:eastAsiaTheme="minorEastAsia"/>
          <w:b/>
          <w:bCs/>
          <w:color w:val="auto"/>
          <w:szCs w:val="24"/>
          <w:lang w:eastAsia="zh-CN"/>
        </w:rPr>
        <w:t>表</w:t>
      </w:r>
      <w:r>
        <w:rPr>
          <w:rFonts w:hint="default" w:ascii="Times New Roman" w:hAnsi="Times New Roman" w:cs="Times New Roman" w:eastAsiaTheme="minorEastAsia"/>
          <w:b/>
          <w:bCs/>
          <w:color w:val="auto"/>
          <w:szCs w:val="24"/>
          <w:lang w:val="en-US" w:eastAsia="zh-CN"/>
        </w:rPr>
        <w:t>2-</w:t>
      </w:r>
      <w:r>
        <w:rPr>
          <w:rFonts w:hint="eastAsia" w:ascii="Times New Roman" w:cs="Times New Roman" w:eastAsiaTheme="minorEastAsia"/>
          <w:b/>
          <w:bCs/>
          <w:color w:val="auto"/>
          <w:szCs w:val="24"/>
          <w:lang w:val="en-US" w:eastAsia="zh-CN"/>
        </w:rPr>
        <w:t xml:space="preserve">14 </w:t>
      </w:r>
      <w:r>
        <w:rPr>
          <w:rFonts w:hint="default" w:ascii="Times New Roman" w:hAnsi="Times New Roman" w:cs="Times New Roman" w:eastAsiaTheme="minorEastAsia"/>
          <w:b/>
          <w:bCs/>
          <w:color w:val="auto"/>
          <w:szCs w:val="24"/>
          <w:lang w:val="en-US" w:eastAsia="zh-CN"/>
        </w:rPr>
        <w:t xml:space="preserve"> </w:t>
      </w:r>
      <w:r>
        <w:rPr>
          <w:rFonts w:hint="default" w:ascii="Times New Roman" w:hAnsi="Times New Roman" w:cs="Times New Roman" w:eastAsiaTheme="minorEastAsia"/>
          <w:b/>
          <w:bCs/>
          <w:color w:val="auto"/>
          <w:szCs w:val="24"/>
        </w:rPr>
        <w:t>《</w:t>
      </w:r>
      <w:r>
        <w:rPr>
          <w:rFonts w:hint="default" w:ascii="Times New Roman" w:hAnsi="Times New Roman" w:cs="Times New Roman" w:eastAsiaTheme="minorEastAsia"/>
          <w:b/>
          <w:bCs/>
          <w:color w:val="auto"/>
          <w:szCs w:val="24"/>
          <w:lang w:val="en-US" w:eastAsia="zh-CN"/>
        </w:rPr>
        <w:t>202</w:t>
      </w:r>
      <w:r>
        <w:rPr>
          <w:rFonts w:hint="eastAsia" w:ascii="Times New Roman" w:cs="Times New Roman" w:eastAsiaTheme="minorEastAsia"/>
          <w:b/>
          <w:bCs/>
          <w:color w:val="auto"/>
          <w:szCs w:val="24"/>
          <w:lang w:val="en-US" w:eastAsia="zh-CN"/>
        </w:rPr>
        <w:t>3</w:t>
      </w:r>
      <w:r>
        <w:rPr>
          <w:rFonts w:hint="default" w:ascii="Times New Roman" w:hAnsi="Times New Roman" w:cs="Times New Roman" w:eastAsiaTheme="minorEastAsia"/>
          <w:b/>
          <w:bCs/>
          <w:color w:val="auto"/>
          <w:szCs w:val="24"/>
          <w:lang w:val="en-US" w:eastAsia="zh-CN"/>
        </w:rPr>
        <w:t>年度治理计划书</w:t>
      </w:r>
      <w:r>
        <w:rPr>
          <w:rFonts w:hint="default" w:ascii="Times New Roman" w:hAnsi="Times New Roman" w:cs="Times New Roman" w:eastAsiaTheme="minorEastAsia"/>
          <w:b/>
          <w:bCs/>
          <w:color w:val="auto"/>
          <w:szCs w:val="24"/>
        </w:rPr>
        <w:t>》设计治理工程完成情况</w:t>
      </w:r>
    </w:p>
    <w:tbl>
      <w:tblPr>
        <w:tblStyle w:val="87"/>
        <w:tblW w:w="4951" w:type="pct"/>
        <w:tblInd w:w="147" w:type="dxa"/>
        <w:tblLayout w:type="fixed"/>
        <w:tblCellMar>
          <w:top w:w="0" w:type="dxa"/>
          <w:left w:w="108" w:type="dxa"/>
          <w:bottom w:w="0" w:type="dxa"/>
          <w:right w:w="108" w:type="dxa"/>
        </w:tblCellMar>
      </w:tblPr>
      <w:tblGrid>
        <w:gridCol w:w="1680"/>
        <w:gridCol w:w="1395"/>
        <w:gridCol w:w="2010"/>
        <w:gridCol w:w="1080"/>
        <w:gridCol w:w="1230"/>
        <w:gridCol w:w="1050"/>
      </w:tblGrid>
      <w:tr>
        <w:tblPrEx>
          <w:tblCellMar>
            <w:top w:w="0" w:type="dxa"/>
            <w:left w:w="108" w:type="dxa"/>
            <w:bottom w:w="0" w:type="dxa"/>
            <w:right w:w="108" w:type="dxa"/>
          </w:tblCellMar>
        </w:tblPrEx>
        <w:trPr>
          <w:trHeight w:val="312" w:hRule="atLeast"/>
        </w:trPr>
        <w:tc>
          <w:tcPr>
            <w:tcW w:w="99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单元名称</w:t>
            </w:r>
          </w:p>
        </w:tc>
        <w:tc>
          <w:tcPr>
            <w:tcW w:w="825"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治理面积</w:t>
            </w:r>
          </w:p>
          <w:p>
            <w:pPr>
              <w:pStyle w:val="2"/>
              <w:jc w:val="center"/>
              <w:rPr>
                <w:rFonts w:hint="default" w:ascii="Times New Roman" w:hAnsi="Times New Roman" w:eastAsia="宋体" w:cs="Times New Roman"/>
                <w:color w:val="auto"/>
                <w:lang w:eastAsia="zh-CN"/>
              </w:rPr>
            </w:pP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lang w:eastAsia="zh-CN"/>
              </w:rPr>
              <w:t>）</w:t>
            </w:r>
          </w:p>
        </w:tc>
        <w:tc>
          <w:tcPr>
            <w:tcW w:w="1190" w:type="pct"/>
            <w:tcBorders>
              <w:top w:val="single" w:color="auto" w:sz="8" w:space="0"/>
              <w:left w:val="single" w:color="auto" w:sz="4" w:space="0"/>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工程量</w:t>
            </w:r>
          </w:p>
        </w:tc>
        <w:tc>
          <w:tcPr>
            <w:tcW w:w="639" w:type="pct"/>
            <w:tcBorders>
              <w:top w:val="single" w:color="auto" w:sz="8" w:space="0"/>
              <w:left w:val="nil"/>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完成情况</w:t>
            </w:r>
          </w:p>
        </w:tc>
        <w:tc>
          <w:tcPr>
            <w:tcW w:w="728" w:type="pct"/>
            <w:tcBorders>
              <w:top w:val="single" w:color="auto" w:sz="8" w:space="0"/>
              <w:left w:val="nil"/>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治理费用</w:t>
            </w:r>
          </w:p>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（万元）</w:t>
            </w:r>
          </w:p>
        </w:tc>
        <w:tc>
          <w:tcPr>
            <w:tcW w:w="621" w:type="pct"/>
            <w:tcBorders>
              <w:top w:val="single" w:color="auto" w:sz="8" w:space="0"/>
              <w:left w:val="nil"/>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备注</w:t>
            </w:r>
          </w:p>
        </w:tc>
      </w:tr>
      <w:tr>
        <w:tblPrEx>
          <w:tblCellMar>
            <w:top w:w="0" w:type="dxa"/>
            <w:left w:w="108" w:type="dxa"/>
            <w:bottom w:w="0" w:type="dxa"/>
            <w:right w:w="108" w:type="dxa"/>
          </w:tblCellMar>
        </w:tblPrEx>
        <w:trPr>
          <w:trHeight w:val="312" w:hRule="atLeast"/>
        </w:trPr>
        <w:tc>
          <w:tcPr>
            <w:tcW w:w="994" w:type="pct"/>
            <w:tcBorders>
              <w:top w:val="single" w:color="auto" w:sz="4" w:space="0"/>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旋转窑场地</w:t>
            </w:r>
          </w:p>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北西边坡</w:t>
            </w:r>
          </w:p>
        </w:tc>
        <w:tc>
          <w:tcPr>
            <w:tcW w:w="825" w:type="pct"/>
            <w:tcBorders>
              <w:top w:val="single" w:color="auto" w:sz="4"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622</w:t>
            </w:r>
          </w:p>
        </w:tc>
        <w:tc>
          <w:tcPr>
            <w:tcW w:w="1190"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vertAlign w:val="baseline"/>
                <w:lang w:eastAsia="zh-CN"/>
              </w:rPr>
            </w:pPr>
            <w:r>
              <w:rPr>
                <w:rFonts w:hint="eastAsia" w:cs="Times New Roman"/>
                <w:color w:val="auto"/>
                <w:kern w:val="0"/>
                <w:sz w:val="21"/>
                <w:szCs w:val="21"/>
                <w:lang w:val="en-US" w:eastAsia="zh-CN"/>
              </w:rPr>
              <w:t>削坡整形115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w:t>
            </w:r>
          </w:p>
          <w:p>
            <w:pPr>
              <w:widowControl/>
              <w:adjustRightInd/>
              <w:snapToGrid/>
              <w:spacing w:after="0" w:line="240" w:lineRule="auto"/>
              <w:ind w:firstLine="0" w:firstLineChars="0"/>
              <w:jc w:val="center"/>
              <w:rPr>
                <w:rFonts w:hint="eastAsia"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eastAsia="zh-CN"/>
              </w:rPr>
              <w:t>回填垫坡</w:t>
            </w:r>
            <w:r>
              <w:rPr>
                <w:rFonts w:hint="eastAsia" w:cs="Times New Roman"/>
                <w:color w:val="auto"/>
                <w:kern w:val="0"/>
                <w:sz w:val="21"/>
                <w:szCs w:val="21"/>
                <w:lang w:val="en-US" w:eastAsia="zh-CN"/>
              </w:rPr>
              <w:t>115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hint="eastAsia" w:cs="Times New Roman"/>
                <w:color w:val="auto"/>
                <w:kern w:val="0"/>
                <w:sz w:val="21"/>
                <w:szCs w:val="21"/>
                <w:vertAlign w:val="baseline"/>
                <w:lang w:eastAsia="zh-CN"/>
              </w:rPr>
              <w:t>。</w:t>
            </w:r>
          </w:p>
        </w:tc>
        <w:tc>
          <w:tcPr>
            <w:tcW w:w="639" w:type="pct"/>
            <w:tcBorders>
              <w:left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已完成</w:t>
            </w:r>
          </w:p>
        </w:tc>
        <w:tc>
          <w:tcPr>
            <w:tcW w:w="728" w:type="pct"/>
            <w:vMerge w:val="restart"/>
            <w:tcBorders>
              <w:left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0.35</w:t>
            </w:r>
          </w:p>
        </w:tc>
        <w:tc>
          <w:tcPr>
            <w:tcW w:w="621" w:type="pct"/>
            <w:tcBorders>
              <w:left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未核查</w:t>
            </w:r>
          </w:p>
        </w:tc>
      </w:tr>
      <w:tr>
        <w:tblPrEx>
          <w:tblCellMar>
            <w:top w:w="0" w:type="dxa"/>
            <w:left w:w="108" w:type="dxa"/>
            <w:bottom w:w="0" w:type="dxa"/>
            <w:right w:w="108" w:type="dxa"/>
          </w:tblCellMar>
        </w:tblPrEx>
        <w:trPr>
          <w:trHeight w:val="312" w:hRule="atLeast"/>
        </w:trPr>
        <w:tc>
          <w:tcPr>
            <w:tcW w:w="994" w:type="pct"/>
            <w:tcBorders>
              <w:top w:val="nil"/>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825"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622</w:t>
            </w:r>
          </w:p>
        </w:tc>
        <w:tc>
          <w:tcPr>
            <w:tcW w:w="1190"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39" w:type="pct"/>
            <w:tcBorders>
              <w:left w:val="single" w:color="auto" w:sz="8" w:space="0"/>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728" w:type="pct"/>
            <w:vMerge w:val="continue"/>
            <w:tcBorders>
              <w:left w:val="single" w:color="auto" w:sz="8" w:space="0"/>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c>
          <w:tcPr>
            <w:tcW w:w="621" w:type="pct"/>
            <w:tcBorders>
              <w:left w:val="single" w:color="auto" w:sz="8" w:space="0"/>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eastAsia" w:cs="Times New Roman"/>
                <w:color w:val="auto"/>
                <w:kern w:val="0"/>
                <w:sz w:val="21"/>
                <w:szCs w:val="21"/>
                <w:lang w:val="en-US" w:eastAsia="zh-CN"/>
              </w:rPr>
            </w:pPr>
          </w:p>
        </w:tc>
      </w:tr>
    </w:tbl>
    <w:p>
      <w:pPr>
        <w:pStyle w:val="2"/>
        <w:jc w:val="center"/>
        <w:rPr>
          <w:rFonts w:hint="default" w:cs="宋体"/>
          <w:b/>
          <w:bCs/>
          <w:color w:val="auto"/>
          <w:sz w:val="24"/>
          <w:szCs w:val="24"/>
          <w:lang w:val="en-US" w:eastAsia="zh-CN"/>
        </w:rPr>
      </w:pPr>
    </w:p>
    <w:p>
      <w:pPr>
        <w:pStyle w:val="2"/>
        <w:jc w:val="center"/>
        <w:rPr>
          <w:rFonts w:hint="default" w:cs="宋体"/>
          <w:b/>
          <w:bCs/>
          <w:color w:val="auto"/>
          <w:sz w:val="24"/>
          <w:szCs w:val="24"/>
          <w:lang w:val="en-US" w:eastAsia="zh-CN"/>
        </w:rPr>
      </w:pPr>
      <w:r>
        <w:rPr>
          <w:rFonts w:hint="default" w:cs="宋体"/>
          <w:b/>
          <w:bCs/>
          <w:color w:val="auto"/>
          <w:sz w:val="24"/>
          <w:szCs w:val="24"/>
          <w:lang w:val="en-US" w:eastAsia="zh-CN"/>
        </w:rPr>
        <w:drawing>
          <wp:inline distT="0" distB="0" distL="114300" distR="114300">
            <wp:extent cx="2574290" cy="1931035"/>
            <wp:effectExtent l="0" t="0" r="16510" b="12065"/>
            <wp:docPr id="9" name="图片 9" descr="IMG_20240303_09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303_091951"/>
                    <pic:cNvPicPr>
                      <a:picLocks noChangeAspect="1"/>
                    </pic:cNvPicPr>
                  </pic:nvPicPr>
                  <pic:blipFill>
                    <a:blip r:embed="rId20"/>
                    <a:stretch>
                      <a:fillRect/>
                    </a:stretch>
                  </pic:blipFill>
                  <pic:spPr>
                    <a:xfrm>
                      <a:off x="0" y="0"/>
                      <a:ext cx="2574290" cy="1931035"/>
                    </a:xfrm>
                    <a:prstGeom prst="rect">
                      <a:avLst/>
                    </a:prstGeom>
                  </pic:spPr>
                </pic:pic>
              </a:graphicData>
            </a:graphic>
          </wp:inline>
        </w:drawing>
      </w:r>
    </w:p>
    <w:p>
      <w:pPr>
        <w:pStyle w:val="2"/>
        <w:jc w:val="center"/>
        <w:rPr>
          <w:rFonts w:hint="default" w:cs="宋体"/>
          <w:b/>
          <w:bCs/>
          <w:color w:val="auto"/>
          <w:sz w:val="24"/>
          <w:szCs w:val="24"/>
          <w:lang w:val="en-US" w:eastAsia="zh-CN"/>
        </w:rPr>
      </w:pPr>
      <w:r>
        <w:rPr>
          <w:rFonts w:hint="eastAsia" w:cs="宋体"/>
          <w:b/>
          <w:bCs/>
          <w:color w:val="auto"/>
          <w:sz w:val="24"/>
          <w:szCs w:val="24"/>
        </w:rPr>
        <w:t>照片2-</w:t>
      </w:r>
      <w:r>
        <w:rPr>
          <w:rFonts w:hint="eastAsia" w:cs="宋体"/>
          <w:b/>
          <w:bCs/>
          <w:color w:val="auto"/>
          <w:sz w:val="24"/>
          <w:szCs w:val="24"/>
          <w:lang w:val="en-US" w:eastAsia="zh-CN"/>
        </w:rPr>
        <w:t>3  旋转窑场地北西侧边坡治理效果</w:t>
      </w:r>
    </w:p>
    <w:p>
      <w:pPr>
        <w:pStyle w:val="80"/>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0" w:leftChars="0" w:firstLine="480" w:firstLineChars="200"/>
        <w:jc w:val="both"/>
        <w:textAlignment w:val="auto"/>
        <w:rPr>
          <w:rFonts w:hint="default" w:cs="宋体"/>
          <w:b w:val="0"/>
          <w:bCs w:val="0"/>
          <w:color w:val="auto"/>
          <w:sz w:val="24"/>
          <w:szCs w:val="24"/>
          <w:lang w:val="en-US" w:eastAsia="zh-CN"/>
        </w:rPr>
      </w:pPr>
      <w:r>
        <w:rPr>
          <w:rFonts w:hint="eastAsia" w:cs="宋体"/>
          <w:b w:val="0"/>
          <w:bCs w:val="0"/>
          <w:color w:val="auto"/>
          <w:sz w:val="24"/>
          <w:szCs w:val="24"/>
          <w:lang w:val="en-US" w:eastAsia="zh-CN"/>
        </w:rPr>
        <w:t>前期治理存在的问题：《2021年度治理计划书》设计治理的废弃砖窑大烟筒尚未拆除。</w:t>
      </w:r>
    </w:p>
    <w:p>
      <w:pPr>
        <w:pStyle w:val="4"/>
        <w:spacing w:before="120" w:after="120"/>
        <w:rPr>
          <w:color w:val="auto"/>
        </w:rPr>
      </w:pPr>
      <w:bookmarkStart w:id="6" w:name="_Toc6716"/>
      <w:r>
        <w:rPr>
          <w:rFonts w:hint="eastAsia"/>
          <w:color w:val="auto"/>
        </w:rPr>
        <w:t>三、本年度矿山生产计划</w:t>
      </w:r>
      <w:bookmarkEnd w:id="6"/>
    </w:p>
    <w:p>
      <w:pPr>
        <w:pStyle w:val="5"/>
        <w:keepNext/>
        <w:keepLines/>
        <w:pageBreakBefore w:val="0"/>
        <w:widowControl w:val="0"/>
        <w:kinsoku/>
        <w:wordWrap/>
        <w:overflowPunct/>
        <w:topLinePunct w:val="0"/>
        <w:autoSpaceDE/>
        <w:autoSpaceDN/>
        <w:bidi w:val="0"/>
        <w:adjustRightInd w:val="0"/>
        <w:snapToGrid w:val="0"/>
        <w:spacing w:before="120" w:after="120"/>
        <w:jc w:val="left"/>
        <w:textAlignment w:val="auto"/>
        <w:rPr>
          <w:color w:val="auto"/>
        </w:rPr>
      </w:pPr>
      <w:bookmarkStart w:id="7" w:name="_Toc8330"/>
      <w:r>
        <w:rPr>
          <w:rFonts w:hint="eastAsia"/>
          <w:color w:val="auto"/>
          <w:sz w:val="30"/>
        </w:rPr>
        <w:t>（一）本年度的主要生产指标计划</w:t>
      </w:r>
      <w:bookmarkEnd w:id="7"/>
    </w:p>
    <w:p>
      <w:pPr>
        <w:keepNext w:val="0"/>
        <w:keepLines w:val="0"/>
        <w:pageBreakBefore w:val="0"/>
        <w:widowControl w:val="0"/>
        <w:kinsoku/>
        <w:wordWrap/>
        <w:overflowPunct/>
        <w:topLinePunct w:val="0"/>
        <w:autoSpaceDE/>
        <w:autoSpaceDN/>
        <w:bidi w:val="0"/>
        <w:adjustRightInd w:val="0"/>
        <w:snapToGrid w:val="0"/>
        <w:ind w:firstLine="480"/>
        <w:textAlignment w:val="auto"/>
        <w:rPr>
          <w:color w:val="auto"/>
          <w:szCs w:val="22"/>
        </w:rPr>
      </w:pPr>
      <w:r>
        <w:rPr>
          <w:rFonts w:eastAsia="宋体"/>
          <w:color w:val="auto"/>
          <w:sz w:val="24"/>
          <w:szCs w:val="24"/>
        </w:rPr>
        <w:t>宁城县亿亨建材有限公司粘土矿</w:t>
      </w:r>
      <w:r>
        <w:rPr>
          <w:color w:val="auto"/>
          <w:kern w:val="0"/>
          <w:szCs w:val="24"/>
          <w:lang w:bidi="ar"/>
        </w:rPr>
        <w:t>现状为</w:t>
      </w:r>
      <w:r>
        <w:rPr>
          <w:rFonts w:hint="eastAsia"/>
          <w:color w:val="auto"/>
          <w:kern w:val="0"/>
          <w:szCs w:val="24"/>
          <w:lang w:eastAsia="zh-CN" w:bidi="ar"/>
        </w:rPr>
        <w:t>生</w:t>
      </w:r>
      <w:r>
        <w:rPr>
          <w:color w:val="auto"/>
          <w:kern w:val="0"/>
          <w:szCs w:val="24"/>
          <w:lang w:bidi="ar"/>
        </w:rPr>
        <w:t>产矿山，</w:t>
      </w:r>
      <w:r>
        <w:rPr>
          <w:rFonts w:hint="eastAsia"/>
          <w:color w:val="auto"/>
          <w:kern w:val="0"/>
          <w:szCs w:val="24"/>
          <w:lang w:eastAsia="zh-CN" w:bidi="ar"/>
        </w:rPr>
        <w:t>因前期已存有生产用粘土，本年度不需要进行采矿，因此，</w:t>
      </w:r>
      <w:r>
        <w:rPr>
          <w:rFonts w:hint="eastAsia"/>
          <w:color w:val="auto"/>
          <w:szCs w:val="22"/>
        </w:rPr>
        <w:t>本年度不计划进行开采，</w:t>
      </w:r>
      <w:r>
        <w:rPr>
          <w:rFonts w:hint="eastAsia" w:hAnsi="宋体"/>
          <w:color w:val="auto"/>
          <w:szCs w:val="24"/>
        </w:rPr>
        <w:t>本年度矿山不再增设新的生产单元</w:t>
      </w:r>
      <w:r>
        <w:rPr>
          <w:rFonts w:hint="eastAsia"/>
          <w:color w:val="auto"/>
          <w:szCs w:val="22"/>
        </w:rPr>
        <w:t>。</w:t>
      </w:r>
    </w:p>
    <w:p>
      <w:pPr>
        <w:pStyle w:val="5"/>
        <w:keepNext/>
        <w:keepLines/>
        <w:pageBreakBefore w:val="0"/>
        <w:widowControl w:val="0"/>
        <w:kinsoku/>
        <w:wordWrap/>
        <w:overflowPunct/>
        <w:topLinePunct w:val="0"/>
        <w:autoSpaceDE/>
        <w:autoSpaceDN/>
        <w:bidi w:val="0"/>
        <w:adjustRightInd w:val="0"/>
        <w:snapToGrid w:val="0"/>
        <w:spacing w:before="120" w:after="120"/>
        <w:jc w:val="left"/>
        <w:textAlignment w:val="auto"/>
        <w:rPr>
          <w:color w:val="auto"/>
          <w:sz w:val="30"/>
        </w:rPr>
      </w:pPr>
      <w:bookmarkStart w:id="8" w:name="_Toc1053"/>
      <w:r>
        <w:rPr>
          <w:rFonts w:hint="eastAsia"/>
          <w:color w:val="auto"/>
          <w:sz w:val="30"/>
        </w:rPr>
        <w:t>（二）开采范围</w:t>
      </w:r>
      <w:bookmarkEnd w:id="8"/>
    </w:p>
    <w:p>
      <w:pPr>
        <w:ind w:firstLine="480"/>
        <w:rPr>
          <w:color w:val="auto"/>
        </w:rPr>
      </w:pPr>
      <w:r>
        <w:rPr>
          <w:rFonts w:hint="eastAsia"/>
          <w:color w:val="auto"/>
        </w:rPr>
        <w:t>矿山本年度不计划开采，本年度不存在拟开采位置。</w:t>
      </w:r>
    </w:p>
    <w:p>
      <w:pPr>
        <w:pStyle w:val="4"/>
        <w:spacing w:before="120" w:after="120" w:line="360" w:lineRule="auto"/>
        <w:rPr>
          <w:color w:val="auto"/>
          <w:sz w:val="36"/>
          <w:szCs w:val="36"/>
        </w:rPr>
      </w:pPr>
      <w:bookmarkStart w:id="9" w:name="_Toc20065"/>
      <w:r>
        <w:rPr>
          <w:rFonts w:hint="eastAsia"/>
          <w:color w:val="auto"/>
          <w:sz w:val="36"/>
          <w:szCs w:val="36"/>
        </w:rPr>
        <w:t>四、矿山地质环境问题</w:t>
      </w:r>
      <w:bookmarkEnd w:id="9"/>
    </w:p>
    <w:p>
      <w:pPr>
        <w:pStyle w:val="5"/>
        <w:spacing w:before="120" w:after="120"/>
        <w:jc w:val="left"/>
        <w:rPr>
          <w:color w:val="auto"/>
        </w:rPr>
      </w:pPr>
      <w:bookmarkStart w:id="10" w:name="_Toc18252"/>
      <w:bookmarkStart w:id="11" w:name="_Toc362269331"/>
      <w:bookmarkStart w:id="12" w:name="_Toc356205339"/>
      <w:r>
        <w:rPr>
          <w:rFonts w:hint="eastAsia"/>
          <w:color w:val="auto"/>
          <w:sz w:val="30"/>
        </w:rPr>
        <w:t>（一）矿山地质环境问题现状</w:t>
      </w:r>
      <w:bookmarkEnd w:id="10"/>
    </w:p>
    <w:p>
      <w:pPr>
        <w:ind w:firstLine="480"/>
        <w:rPr>
          <w:rFonts w:hint="eastAsia"/>
          <w:color w:val="auto"/>
          <w:szCs w:val="22"/>
        </w:rPr>
      </w:pPr>
      <w:r>
        <w:rPr>
          <w:rFonts w:hint="eastAsia" w:ascii="宋体" w:hAnsi="宋体"/>
          <w:color w:val="auto"/>
          <w:szCs w:val="22"/>
        </w:rPr>
        <w:t>现状破坏矿山地质环境的单元主要</w:t>
      </w:r>
      <w:r>
        <w:rPr>
          <w:rFonts w:hint="eastAsia" w:ascii="宋体" w:hAnsi="宋体"/>
          <w:color w:val="auto"/>
          <w:szCs w:val="22"/>
          <w:lang w:eastAsia="zh-CN"/>
        </w:rPr>
        <w:t>旋转窑场地、工业场地、办公生活区</w:t>
      </w:r>
      <w:r>
        <w:rPr>
          <w:rFonts w:hint="eastAsia" w:ascii="宋体" w:hAnsi="宋体"/>
          <w:color w:val="auto"/>
          <w:szCs w:val="22"/>
        </w:rPr>
        <w:t>等。</w:t>
      </w:r>
      <w:r>
        <w:rPr>
          <w:rFonts w:hint="eastAsia" w:ascii="宋体" w:hAnsi="宋体" w:cs="宋体"/>
          <w:color w:val="auto"/>
        </w:rPr>
        <w:t>各破坏单元按照现状条件下从矿山地质灾害现状、含水层破坏现状、地形地貌景观影响现状及土地资源影响现状四个方面进行叙述</w:t>
      </w:r>
      <w:r>
        <w:rPr>
          <w:rFonts w:hint="eastAsia"/>
          <w:color w:val="auto"/>
          <w:szCs w:val="22"/>
        </w:rPr>
        <w:t>（</w:t>
      </w:r>
      <w:r>
        <w:rPr>
          <w:color w:val="auto"/>
          <w:szCs w:val="22"/>
        </w:rPr>
        <w:t>矿区</w:t>
      </w:r>
      <w:r>
        <w:rPr>
          <w:color w:val="auto"/>
          <w:szCs w:val="22"/>
        </w:rPr>
        <w:drawing>
          <wp:inline distT="0" distB="0" distL="114300" distR="114300">
            <wp:extent cx="0" cy="0"/>
            <wp:effectExtent l="0" t="0" r="0" b="0"/>
            <wp:docPr id="11" name="图片 11" descr="鑫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鑫宇"/>
                    <pic:cNvPicPr>
                      <a:picLocks noChangeAspect="1"/>
                    </pic:cNvPicPr>
                  </pic:nvPicPr>
                  <pic:blipFill>
                    <a:blip r:embed="rId21"/>
                    <a:stretch>
                      <a:fillRect/>
                    </a:stretch>
                  </pic:blipFill>
                  <pic:spPr>
                    <a:xfrm>
                      <a:off x="0" y="0"/>
                      <a:ext cx="0" cy="0"/>
                    </a:xfrm>
                    <a:prstGeom prst="rect">
                      <a:avLst/>
                    </a:prstGeom>
                  </pic:spPr>
                </pic:pic>
              </a:graphicData>
            </a:graphic>
          </wp:inline>
        </w:drawing>
      </w:r>
      <w:r>
        <w:rPr>
          <w:rFonts w:hint="eastAsia"/>
          <w:color w:val="auto"/>
          <w:szCs w:val="22"/>
        </w:rPr>
        <w:t>全景</w:t>
      </w:r>
      <w:r>
        <w:rPr>
          <w:rFonts w:hint="eastAsia"/>
          <w:color w:val="auto"/>
          <w:szCs w:val="22"/>
          <w:lang w:eastAsia="zh-CN"/>
        </w:rPr>
        <w:t>卫星</w:t>
      </w:r>
      <w:r>
        <w:rPr>
          <w:rFonts w:hint="eastAsia"/>
          <w:color w:val="auto"/>
          <w:szCs w:val="22"/>
        </w:rPr>
        <w:t>图见图4-1）</w:t>
      </w:r>
    </w:p>
    <w:p>
      <w:pPr>
        <w:bidi w:val="0"/>
        <w:rPr>
          <w:rFonts w:hint="eastAsia" w:ascii="Times New Roman" w:hAnsi="Times New Roman" w:eastAsia="宋体" w:cs="Times New Roman"/>
          <w:color w:val="auto"/>
          <w:kern w:val="2"/>
          <w:sz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2244"/>
        </w:tabs>
        <w:bidi w:val="0"/>
        <w:rPr>
          <w:rFonts w:hint="eastAsia"/>
          <w:color w:val="auto"/>
          <w:lang w:val="en-US" w:eastAsia="zh-CN"/>
        </w:rPr>
      </w:pPr>
      <w:r>
        <w:rPr>
          <w:rFonts w:hint="eastAsia"/>
          <w:color w:val="auto"/>
          <w:lang w:val="en-US" w:eastAsia="zh-CN"/>
        </w:rPr>
        <w:tab/>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6174"/>
        </w:tabs>
        <w:bidi w:val="0"/>
        <w:jc w:val="left"/>
        <w:rPr>
          <w:rFonts w:hint="eastAsia"/>
          <w:color w:val="auto"/>
          <w:lang w:val="en-US" w:eastAsia="zh-CN"/>
        </w:rPr>
        <w:sectPr>
          <w:pgSz w:w="11906" w:h="16838"/>
          <w:pgMar w:top="1219" w:right="1797" w:bottom="1440" w:left="1797" w:header="709" w:footer="709" w:gutter="0"/>
          <w:pgNumType w:fmt="decimal"/>
          <w:cols w:space="720" w:num="1"/>
        </w:sectPr>
      </w:pPr>
      <w:r>
        <w:rPr>
          <w:rFonts w:hint="eastAsia"/>
          <w:color w:val="auto"/>
          <w:lang w:val="en-US" w:eastAsia="zh-CN"/>
        </w:rPr>
        <w:tab/>
      </w:r>
    </w:p>
    <w:p>
      <w:pPr>
        <w:pStyle w:val="2"/>
        <w:jc w:val="center"/>
        <w:rPr>
          <w:b/>
          <w:color w:val="auto"/>
          <w:kern w:val="2"/>
          <w:sz w:val="24"/>
          <w:szCs w:val="24"/>
        </w:rPr>
      </w:pPr>
      <w:r>
        <w:rPr>
          <w:color w:val="auto"/>
          <w:sz w:val="24"/>
        </w:rPr>
        <w:pict>
          <v:shape id="_x0000_s1146" o:spid="_x0000_s1146" o:spt="61" type="#_x0000_t61" style="position:absolute;left:0pt;margin-left:451.65pt;margin-top:313.4pt;height:47.95pt;width:94.5pt;z-index:251664384;mso-width-relative:page;mso-height-relative:page;" filled="f" stroked="f" coordsize="21600,21600" adj="1350,25920">
            <v:path/>
            <v:fill on="f" focussize="0,0"/>
            <v:stroke on="f"/>
            <v:imagedata o:title=""/>
            <o:lock v:ext="edit" aspectratio="f"/>
            <v:textbox>
              <w:txbxContent>
                <w:p>
                  <w:pPr>
                    <w:ind w:left="0" w:leftChars="0" w:firstLine="0" w:firstLineChars="0"/>
                    <w:rPr>
                      <w:rFonts w:hint="default" w:eastAsia="宋体"/>
                      <w:b/>
                      <w:bCs/>
                      <w:color w:val="FFFF00"/>
                      <w:lang w:val="en-US" w:eastAsia="zh-CN"/>
                    </w:rPr>
                  </w:pPr>
                  <w:r>
                    <w:rPr>
                      <w:rFonts w:hint="eastAsia"/>
                      <w:b/>
                      <w:bCs/>
                      <w:color w:val="FFFF00"/>
                      <w:lang w:val="en-US" w:eastAsia="zh-CN"/>
                    </w:rPr>
                    <w:t>旋转窑场地</w:t>
                  </w:r>
                </w:p>
              </w:txbxContent>
            </v:textbox>
          </v:shape>
        </w:pict>
      </w:r>
      <w:r>
        <w:rPr>
          <w:color w:val="auto"/>
          <w:sz w:val="24"/>
        </w:rPr>
        <w:pict>
          <v:shape id="_x0000_s1149" o:spid="_x0000_s1149" o:spt="61" type="#_x0000_t61" style="position:absolute;left:0pt;margin-left:528.35pt;margin-top:120.35pt;height:29pt;width:94.5pt;z-index:251665408;mso-width-relative:page;mso-height-relative:page;" filled="f" stroked="f" coordsize="21600,21600" adj="1350,25920">
            <v:path/>
            <v:fill on="f" focussize="0,0"/>
            <v:stroke on="f"/>
            <v:imagedata o:title=""/>
            <o:lock v:ext="edit" aspectratio="f"/>
            <v:textbox>
              <w:txbxContent>
                <w:p>
                  <w:pPr>
                    <w:ind w:left="0" w:leftChars="0" w:firstLine="0" w:firstLineChars="0"/>
                    <w:rPr>
                      <w:rFonts w:hint="eastAsia" w:eastAsia="宋体"/>
                      <w:b/>
                      <w:bCs/>
                      <w:color w:val="FFFF00"/>
                      <w:lang w:val="en-US" w:eastAsia="zh-CN"/>
                    </w:rPr>
                  </w:pPr>
                  <w:r>
                    <w:rPr>
                      <w:rFonts w:hint="eastAsia"/>
                      <w:b/>
                      <w:bCs/>
                      <w:color w:val="FFFF00"/>
                      <w:lang w:val="en-US" w:eastAsia="zh-CN"/>
                    </w:rPr>
                    <w:t>工业场地</w:t>
                  </w:r>
                </w:p>
              </w:txbxContent>
            </v:textbox>
          </v:shape>
        </w:pict>
      </w:r>
      <w:r>
        <w:rPr>
          <w:color w:val="auto"/>
          <w:sz w:val="24"/>
        </w:rPr>
        <w:pict>
          <v:shape id="_x0000_s1112" o:spid="_x0000_s1112" o:spt="61" type="#_x0000_t61" style="position:absolute;left:0pt;margin-left:558.45pt;margin-top:38.95pt;height:47.95pt;width:111pt;z-index:251663360;mso-width-relative:page;mso-height-relative:page;" filled="f" stroked="f" coordsize="21600,21600" adj="1350,25920">
            <v:path/>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办公生活区</w:t>
                  </w:r>
                </w:p>
              </w:txbxContent>
            </v:textbox>
          </v:shape>
        </w:pict>
      </w:r>
      <w:r>
        <w:rPr>
          <w:color w:val="auto"/>
        </w:rPr>
        <w:drawing>
          <wp:inline distT="0" distB="0" distL="114300" distR="114300">
            <wp:extent cx="5857875" cy="78867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857875" cy="7886700"/>
                    </a:xfrm>
                    <a:prstGeom prst="rect">
                      <a:avLst/>
                    </a:prstGeom>
                    <a:noFill/>
                    <a:ln>
                      <a:noFill/>
                    </a:ln>
                  </pic:spPr>
                </pic:pic>
              </a:graphicData>
            </a:graphic>
          </wp:inline>
        </w:drawing>
      </w:r>
      <w:r>
        <w:rPr>
          <w:color w:val="auto"/>
          <w:sz w:val="24"/>
        </w:rPr>
        <w:pict>
          <v:shape id="_x0000_s1178" o:spid="_x0000_s1178" style="position:absolute;left:0pt;margin-left:476.95pt;margin-top:94.1pt;height:0.05pt;width:0.05pt;z-index:251666432;mso-width-relative:page;mso-height-relative:page;" filled="f" stroked="t" coordsize="1,1" path="m0,0hbe">
            <v:path arrowok="t"/>
            <v:fill on="f" focussize="0,0"/>
            <v:stroke color="#000000"/>
            <v:imagedata o:title=""/>
            <o:lock v:ext="edit" aspectratio="f"/>
          </v:shape>
        </w:pict>
      </w:r>
      <w:r>
        <w:rPr>
          <w:color w:val="auto"/>
          <w:sz w:val="24"/>
        </w:rPr>
        <w:pict>
          <v:shape id="_x0000_s1049" o:spid="_x0000_s1049" o:spt="61" type="#_x0000_t61" style="position:absolute;left:0pt;margin-left:221.75pt;margin-top:107.2pt;height:47.95pt;width:184.45pt;z-index:251660288;mso-width-relative:page;mso-height-relative:page;" filled="f" stroked="f" coordsize="21600,21600" adj="1350,25920">
            <v:path/>
            <v:fill on="f" focussize="0,0"/>
            <v:stroke on="f"/>
            <v:imagedata o:title=""/>
            <o:lock v:ext="edit" aspectratio="f"/>
            <v:textbox>
              <w:txbxContent>
                <w:p>
                  <w:pPr>
                    <w:ind w:left="0" w:leftChars="0" w:firstLine="0" w:firstLineChars="0"/>
                    <w:rPr>
                      <w:rFonts w:hint="default" w:eastAsia="宋体"/>
                      <w:b/>
                      <w:bCs/>
                      <w:color w:val="FFFF00"/>
                      <w:sz w:val="36"/>
                      <w:szCs w:val="36"/>
                      <w:lang w:val="en-US" w:eastAsia="zh-CN"/>
                    </w:rPr>
                  </w:pPr>
                </w:p>
              </w:txbxContent>
            </v:textbox>
          </v:shape>
        </w:pic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eastAsia="宋体"/>
          <w:color w:val="auto"/>
          <w:highlight w:val="none"/>
          <w:lang w:eastAsia="zh-CN"/>
        </w:rPr>
        <w:sectPr>
          <w:pgSz w:w="23811" w:h="16838" w:orient="landscape"/>
          <w:pgMar w:top="1800" w:right="1440" w:bottom="1800" w:left="1440" w:header="720" w:footer="720" w:gutter="0"/>
          <w:pgNumType w:fmt="decimal"/>
          <w:cols w:space="720" w:num="1"/>
        </w:sectPr>
      </w:pPr>
      <w:r>
        <w:rPr>
          <w:rFonts w:hint="eastAsia" w:ascii="宋体" w:hAnsi="宋体" w:cs="宋体"/>
          <w:b/>
          <w:bCs/>
          <w:color w:val="auto"/>
          <w:szCs w:val="24"/>
          <w:highlight w:val="none"/>
        </w:rPr>
        <w:t xml:space="preserve">图4-1  </w:t>
      </w:r>
      <w:r>
        <w:rPr>
          <w:rFonts w:hint="eastAsia" w:hAnsi="宋体" w:cs="宋体"/>
          <w:b/>
          <w:bCs/>
          <w:color w:val="auto"/>
          <w:kern w:val="0"/>
          <w:szCs w:val="24"/>
          <w:highlight w:val="none"/>
          <w:lang w:eastAsia="zh-CN"/>
        </w:rPr>
        <w:t>宁城县亿亨建材有限公司粘土矿全景卫星</w:t>
      </w:r>
      <w:r>
        <w:rPr>
          <w:rFonts w:hint="eastAsia" w:ascii="宋体" w:hAnsi="宋体" w:cs="宋体"/>
          <w:b/>
          <w:bCs/>
          <w:color w:val="auto"/>
          <w:szCs w:val="24"/>
          <w:highlight w:val="none"/>
        </w:rPr>
        <w:t>图</w:t>
      </w:r>
    </w:p>
    <w:p>
      <w:pPr>
        <w:numPr>
          <w:ilvl w:val="0"/>
          <w:numId w:val="0"/>
        </w:numPr>
        <w:ind w:leftChars="200"/>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1、</w:t>
      </w:r>
      <w:r>
        <w:rPr>
          <w:rFonts w:hint="eastAsia" w:cs="Times New Roman"/>
          <w:b/>
          <w:color w:val="auto"/>
          <w:lang w:eastAsia="zh-CN"/>
        </w:rPr>
        <w:t>旋转窑场地</w:t>
      </w:r>
    </w:p>
    <w:p>
      <w:pPr>
        <w:adjustRightInd w:val="0"/>
        <w:snapToGrid w:val="0"/>
        <w:spacing w:line="360" w:lineRule="auto"/>
        <w:ind w:firstLine="480" w:firstLineChars="200"/>
        <w:rPr>
          <w:color w:val="auto"/>
          <w:sz w:val="24"/>
          <w:szCs w:val="24"/>
        </w:rPr>
      </w:pPr>
      <w:r>
        <w:rPr>
          <w:rFonts w:hint="eastAsia"/>
          <w:color w:val="auto"/>
          <w:sz w:val="24"/>
          <w:szCs w:val="24"/>
        </w:rPr>
        <w:t>旋转窑场地</w:t>
      </w:r>
      <w:r>
        <w:rPr>
          <w:color w:val="auto"/>
          <w:sz w:val="24"/>
          <w:szCs w:val="24"/>
        </w:rPr>
        <w:t>位于矿区</w:t>
      </w:r>
      <w:r>
        <w:rPr>
          <w:rFonts w:hint="eastAsia"/>
          <w:color w:val="auto"/>
          <w:sz w:val="24"/>
          <w:szCs w:val="24"/>
          <w:lang w:eastAsia="zh-CN"/>
        </w:rPr>
        <w:t>北东</w:t>
      </w:r>
      <w:r>
        <w:rPr>
          <w:color w:val="auto"/>
          <w:sz w:val="24"/>
          <w:szCs w:val="24"/>
        </w:rPr>
        <w:t>侧，占地面积</w:t>
      </w:r>
      <w:r>
        <w:rPr>
          <w:rFonts w:hint="eastAsia"/>
          <w:color w:val="auto"/>
          <w:sz w:val="24"/>
          <w:szCs w:val="24"/>
          <w:lang w:val="en-US" w:eastAsia="zh-CN"/>
        </w:rPr>
        <w:t>61096</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lang w:eastAsia="zh-CN"/>
        </w:rPr>
        <w:t>场地包含露天采场、旋转窑、宿舍、成品砖堆、土堆（前期采出的粘土）、煤矸石场地、地磅、部分矿区道路。露天采场</w:t>
      </w:r>
      <w:r>
        <w:rPr>
          <w:color w:val="auto"/>
          <w:sz w:val="24"/>
          <w:szCs w:val="24"/>
        </w:rPr>
        <w:t>开采标高7</w:t>
      </w:r>
      <w:r>
        <w:rPr>
          <w:rFonts w:hint="eastAsia"/>
          <w:color w:val="auto"/>
          <w:sz w:val="24"/>
          <w:szCs w:val="24"/>
          <w:lang w:val="en-US" w:eastAsia="zh-CN"/>
        </w:rPr>
        <w:t>21-</w:t>
      </w:r>
      <w:r>
        <w:rPr>
          <w:color w:val="auto"/>
          <w:sz w:val="24"/>
          <w:szCs w:val="24"/>
        </w:rPr>
        <w:t>69</w:t>
      </w:r>
      <w:r>
        <w:rPr>
          <w:rFonts w:hint="eastAsia"/>
          <w:color w:val="auto"/>
          <w:sz w:val="24"/>
          <w:szCs w:val="24"/>
          <w:lang w:val="en-US" w:eastAsia="zh-CN"/>
        </w:rPr>
        <w:t>0</w:t>
      </w:r>
      <w:r>
        <w:rPr>
          <w:color w:val="auto"/>
          <w:sz w:val="24"/>
          <w:szCs w:val="24"/>
        </w:rPr>
        <w:t>m标高，</w:t>
      </w:r>
      <w:r>
        <w:rPr>
          <w:rFonts w:hint="eastAsia"/>
          <w:color w:val="auto"/>
          <w:sz w:val="24"/>
          <w:szCs w:val="24"/>
          <w:lang w:eastAsia="zh-CN"/>
        </w:rPr>
        <w:t>场地</w:t>
      </w:r>
      <w:r>
        <w:rPr>
          <w:rFonts w:hint="eastAsia"/>
          <w:color w:val="auto"/>
          <w:sz w:val="24"/>
          <w:szCs w:val="24"/>
        </w:rPr>
        <w:t>西南侧边坡高5-</w:t>
      </w:r>
      <w:r>
        <w:rPr>
          <w:color w:val="auto"/>
          <w:sz w:val="24"/>
          <w:szCs w:val="24"/>
        </w:rPr>
        <w:t>8m，</w:t>
      </w:r>
      <w:r>
        <w:rPr>
          <w:rFonts w:hint="eastAsia"/>
          <w:color w:val="auto"/>
          <w:sz w:val="24"/>
          <w:szCs w:val="24"/>
        </w:rPr>
        <w:t>东南侧、北西侧边坡高1-2m，</w:t>
      </w:r>
      <w:r>
        <w:rPr>
          <w:rFonts w:hint="eastAsia"/>
          <w:color w:val="auto"/>
          <w:sz w:val="24"/>
          <w:szCs w:val="24"/>
          <w:lang w:eastAsia="zh-CN"/>
        </w:rPr>
        <w:t>边坡坡度</w:t>
      </w:r>
      <w:r>
        <w:rPr>
          <w:color w:val="auto"/>
          <w:sz w:val="24"/>
          <w:szCs w:val="24"/>
        </w:rPr>
        <w:t>40—80°，</w:t>
      </w:r>
      <w:r>
        <w:rPr>
          <w:rFonts w:hint="eastAsia"/>
          <w:color w:val="auto"/>
          <w:sz w:val="24"/>
          <w:szCs w:val="24"/>
        </w:rPr>
        <w:t>边坡长约400m。</w:t>
      </w:r>
      <w:r>
        <w:rPr>
          <w:color w:val="auto"/>
          <w:sz w:val="24"/>
          <w:szCs w:val="24"/>
        </w:rPr>
        <w:t>现状露天采场已超出采矿许可证开采范围，宁城县自然资源局2018年7月12日下达越界开采行政处罚决定书（</w:t>
      </w:r>
      <w:r>
        <w:rPr>
          <w:bCs/>
          <w:color w:val="auto"/>
          <w:kern w:val="2"/>
          <w:sz w:val="24"/>
          <w:szCs w:val="24"/>
        </w:rPr>
        <w:t>宁国土资罚字[2018]61号</w:t>
      </w:r>
      <w:r>
        <w:rPr>
          <w:color w:val="auto"/>
          <w:sz w:val="24"/>
          <w:szCs w:val="24"/>
        </w:rPr>
        <w:t>）</w:t>
      </w:r>
      <w:r>
        <w:rPr>
          <w:rFonts w:hint="eastAsia"/>
          <w:color w:val="auto"/>
          <w:sz w:val="24"/>
          <w:szCs w:val="24"/>
          <w:lang w:eastAsia="zh-CN"/>
        </w:rPr>
        <w:t>，场地内堆放大量成品砖，堆放高度</w:t>
      </w:r>
      <w:r>
        <w:rPr>
          <w:rFonts w:hint="eastAsia"/>
          <w:color w:val="auto"/>
          <w:sz w:val="24"/>
          <w:szCs w:val="24"/>
          <w:lang w:val="en-US" w:eastAsia="zh-CN"/>
        </w:rPr>
        <w:t>2-3m，宿舍为彩钢结构，房屋高约2.5m，表土堆放高度10-15，堆放坡度约45°，零散煤矸石堆放高度1-2m，堆放坡度约20°，堆放量约80m</w:t>
      </w:r>
      <w:r>
        <w:rPr>
          <w:rFonts w:hint="eastAsia"/>
          <w:color w:val="auto"/>
          <w:sz w:val="24"/>
          <w:szCs w:val="24"/>
          <w:vertAlign w:val="superscript"/>
          <w:lang w:val="en-US" w:eastAsia="zh-CN"/>
        </w:rPr>
        <w:t>3</w:t>
      </w:r>
      <w:r>
        <w:rPr>
          <w:rFonts w:hint="eastAsia"/>
          <w:color w:val="auto"/>
          <w:sz w:val="24"/>
          <w:szCs w:val="24"/>
          <w:lang w:eastAsia="zh-CN"/>
        </w:rPr>
        <w:t>（</w:t>
      </w:r>
      <w:r>
        <w:rPr>
          <w:rFonts w:hint="eastAsia" w:ascii="宋体" w:hAnsi="宋体"/>
          <w:bCs/>
          <w:color w:val="auto"/>
        </w:rPr>
        <w:t>见照片</w:t>
      </w:r>
      <w:r>
        <w:rPr>
          <w:rFonts w:hint="default" w:ascii="Times New Roman" w:hAnsi="Times New Roman" w:cs="Times New Roman"/>
          <w:color w:val="auto"/>
          <w:szCs w:val="22"/>
        </w:rPr>
        <w:t>4-</w:t>
      </w:r>
      <w:r>
        <w:rPr>
          <w:rFonts w:hint="default" w:ascii="Times New Roman" w:hAnsi="Times New Roman" w:cs="Times New Roman"/>
          <w:color w:val="auto"/>
          <w:szCs w:val="22"/>
          <w:lang w:val="en-US" w:eastAsia="zh-CN"/>
        </w:rPr>
        <w:t>1</w:t>
      </w:r>
      <w:r>
        <w:rPr>
          <w:rFonts w:hint="eastAsia" w:cs="Times New Roman"/>
          <w:color w:val="auto"/>
          <w:szCs w:val="22"/>
          <w:lang w:val="en-US" w:eastAsia="zh-CN"/>
        </w:rPr>
        <w:t>至4-7</w:t>
      </w:r>
      <w:r>
        <w:rPr>
          <w:rFonts w:hint="eastAsia" w:ascii="Times New Roman" w:hAnsi="Times New Roman" w:cs="Times New Roman"/>
          <w:color w:val="auto"/>
          <w:szCs w:val="22"/>
          <w:lang w:val="en-US" w:eastAsia="zh-CN"/>
        </w:rPr>
        <w:t>）</w:t>
      </w:r>
      <w:r>
        <w:rPr>
          <w:color w:val="auto"/>
          <w:sz w:val="24"/>
          <w:szCs w:val="24"/>
        </w:rPr>
        <w:t>。</w:t>
      </w:r>
    </w:p>
    <w:p>
      <w:pPr>
        <w:pStyle w:val="2"/>
        <w:rPr>
          <w:rFonts w:hint="eastAsia" w:ascii="宋体" w:hAnsi="宋体" w:eastAsia="宋体"/>
          <w:color w:val="auto"/>
          <w:sz w:val="24"/>
          <w:lang w:val="en-US" w:eastAsia="zh-CN"/>
        </w:rPr>
      </w:pPr>
      <w:r>
        <w:rPr>
          <w:rFonts w:hint="eastAsia"/>
          <w:color w:val="auto"/>
          <w:sz w:val="24"/>
          <w:lang w:val="en-US" w:eastAsia="zh-CN"/>
        </w:rPr>
        <w:drawing>
          <wp:inline distT="0" distB="0" distL="114300" distR="114300">
            <wp:extent cx="2574290" cy="1737995"/>
            <wp:effectExtent l="0" t="0" r="16510" b="14605"/>
            <wp:docPr id="15" name="图片 15" descr="IMG_20240303_0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303_093327"/>
                    <pic:cNvPicPr>
                      <a:picLocks noChangeAspect="1"/>
                    </pic:cNvPicPr>
                  </pic:nvPicPr>
                  <pic:blipFill>
                    <a:blip r:embed="rId23"/>
                    <a:stretch>
                      <a:fillRect/>
                    </a:stretch>
                  </pic:blipFill>
                  <pic:spPr>
                    <a:xfrm>
                      <a:off x="0" y="0"/>
                      <a:ext cx="2574290" cy="1737995"/>
                    </a:xfrm>
                    <a:prstGeom prst="rect">
                      <a:avLst/>
                    </a:prstGeom>
                  </pic:spPr>
                </pic:pic>
              </a:graphicData>
            </a:graphic>
          </wp:inline>
        </w:drawing>
      </w:r>
      <w:r>
        <w:rPr>
          <w:rFonts w:hint="eastAsia"/>
          <w:color w:val="auto"/>
          <w:sz w:val="24"/>
          <w:lang w:val="en-US" w:eastAsia="zh-CN"/>
        </w:rPr>
        <w:t xml:space="preserve"> </w:t>
      </w:r>
      <w:r>
        <w:rPr>
          <w:rFonts w:hint="eastAsia" w:ascii="宋体" w:hAnsi="宋体" w:eastAsia="宋体"/>
          <w:color w:val="auto"/>
          <w:sz w:val="24"/>
          <w:lang w:val="en-US" w:eastAsia="zh-CN"/>
        </w:rPr>
        <w:drawing>
          <wp:inline distT="0" distB="0" distL="114300" distR="114300">
            <wp:extent cx="2574290" cy="1737995"/>
            <wp:effectExtent l="0" t="0" r="16510" b="14605"/>
            <wp:docPr id="12" name="图片 12" descr="IMG_20240303_0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303_094131"/>
                    <pic:cNvPicPr>
                      <a:picLocks noChangeAspect="1"/>
                    </pic:cNvPicPr>
                  </pic:nvPicPr>
                  <pic:blipFill>
                    <a:blip r:embed="rId24"/>
                    <a:stretch>
                      <a:fillRect/>
                    </a:stretch>
                  </pic:blipFill>
                  <pic:spPr>
                    <a:xfrm>
                      <a:off x="0" y="0"/>
                      <a:ext cx="2574290" cy="1737995"/>
                    </a:xfrm>
                    <a:prstGeom prst="rect">
                      <a:avLst/>
                    </a:prstGeom>
                  </pic:spPr>
                </pic:pic>
              </a:graphicData>
            </a:graphic>
          </wp:inline>
        </w:drawing>
      </w:r>
    </w:p>
    <w:p>
      <w:pPr>
        <w:ind w:firstLine="964" w:firstLineChars="400"/>
        <w:jc w:val="both"/>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cs="Times New Roman"/>
          <w:b/>
          <w:color w:val="auto"/>
          <w:lang w:eastAsia="zh-CN"/>
        </w:rPr>
        <w:t>旋转窑场地</w:t>
      </w:r>
      <w:r>
        <w:rPr>
          <w:rFonts w:hint="eastAsia" w:ascii="宋体" w:hAnsi="宋体" w:eastAsia="宋体" w:cs="宋体"/>
          <w:b/>
          <w:color w:val="auto"/>
          <w:sz w:val="24"/>
          <w:szCs w:val="24"/>
          <w:lang w:val="en-US" w:eastAsia="zh-CN"/>
        </w:rPr>
        <w:t xml:space="preserve">        </w:t>
      </w:r>
      <w:r>
        <w:rPr>
          <w:rFonts w:hint="eastAsia" w:ascii="宋体" w:hAnsi="宋体" w:cs="宋体"/>
          <w:b/>
          <w:color w:val="auto"/>
          <w:sz w:val="24"/>
          <w:szCs w:val="24"/>
          <w:lang w:val="en-US" w:eastAsia="zh-CN"/>
        </w:rPr>
        <w:t xml:space="preserve">     </w:t>
      </w: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cs="Times New Roman"/>
          <w:b/>
          <w:color w:val="auto"/>
          <w:lang w:eastAsia="zh-CN"/>
        </w:rPr>
        <w:t>旋转窑场地边坡</w:t>
      </w:r>
    </w:p>
    <w:p>
      <w:pPr>
        <w:ind w:left="0" w:leftChars="0" w:firstLine="0" w:firstLineChars="0"/>
        <w:rPr>
          <w:rFonts w:hint="default" w:hAnsi="宋体" w:eastAsia="宋体"/>
          <w:color w:val="auto"/>
          <w:szCs w:val="22"/>
          <w:lang w:val="en-US" w:eastAsia="zh-CN"/>
        </w:rPr>
      </w:pPr>
      <w:r>
        <w:rPr>
          <w:rFonts w:hint="eastAsia" w:hAnsi="宋体"/>
          <w:color w:val="auto"/>
          <w:szCs w:val="22"/>
          <w:lang w:val="en-US" w:eastAsia="zh-CN"/>
        </w:rPr>
        <w:drawing>
          <wp:inline distT="0" distB="0" distL="114300" distR="114300">
            <wp:extent cx="2574290" cy="1737995"/>
            <wp:effectExtent l="0" t="0" r="16510" b="14605"/>
            <wp:docPr id="16" name="图片 16" descr="IMG_20240303_09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303_093523"/>
                    <pic:cNvPicPr>
                      <a:picLocks noChangeAspect="1"/>
                    </pic:cNvPicPr>
                  </pic:nvPicPr>
                  <pic:blipFill>
                    <a:blip r:embed="rId25"/>
                    <a:stretch>
                      <a:fillRect/>
                    </a:stretch>
                  </pic:blipFill>
                  <pic:spPr>
                    <a:xfrm>
                      <a:off x="0" y="0"/>
                      <a:ext cx="2574290" cy="1737995"/>
                    </a:xfrm>
                    <a:prstGeom prst="rect">
                      <a:avLst/>
                    </a:prstGeom>
                  </pic:spPr>
                </pic:pic>
              </a:graphicData>
            </a:graphic>
          </wp:inline>
        </w:drawing>
      </w:r>
      <w:r>
        <w:rPr>
          <w:rFonts w:hint="eastAsia" w:hAnsi="宋体"/>
          <w:color w:val="auto"/>
          <w:szCs w:val="22"/>
          <w:lang w:val="en-US" w:eastAsia="zh-CN"/>
        </w:rPr>
        <w:t xml:space="preserve"> </w:t>
      </w:r>
      <w:r>
        <w:rPr>
          <w:rFonts w:hint="default" w:hAnsi="宋体" w:eastAsia="宋体"/>
          <w:color w:val="auto"/>
          <w:szCs w:val="22"/>
          <w:lang w:val="en-US" w:eastAsia="zh-CN"/>
        </w:rPr>
        <w:drawing>
          <wp:inline distT="0" distB="0" distL="114300" distR="114300">
            <wp:extent cx="2574290" cy="1737360"/>
            <wp:effectExtent l="0" t="0" r="16510" b="15240"/>
            <wp:docPr id="17" name="图片 17" descr="IMG_20240303_09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303_093532"/>
                    <pic:cNvPicPr>
                      <a:picLocks noChangeAspect="1"/>
                    </pic:cNvPicPr>
                  </pic:nvPicPr>
                  <pic:blipFill>
                    <a:blip r:embed="rId26"/>
                    <a:stretch>
                      <a:fillRect/>
                    </a:stretch>
                  </pic:blipFill>
                  <pic:spPr>
                    <a:xfrm>
                      <a:off x="0" y="0"/>
                      <a:ext cx="2574290" cy="1737360"/>
                    </a:xfrm>
                    <a:prstGeom prst="rect">
                      <a:avLst/>
                    </a:prstGeom>
                  </pic:spPr>
                </pic:pic>
              </a:graphicData>
            </a:graphic>
          </wp:inline>
        </w:drawing>
      </w:r>
    </w:p>
    <w:p>
      <w:pPr>
        <w:pStyle w:val="2"/>
        <w:jc w:val="center"/>
        <w:rPr>
          <w:rFonts w:hint="default" w:hAnsi="宋体" w:eastAsia="宋体"/>
          <w:color w:val="auto"/>
          <w:szCs w:val="22"/>
          <w:lang w:val="en-US" w:eastAsia="zh-CN"/>
        </w:rPr>
      </w:pP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3</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煤矸石场地</w:t>
      </w:r>
      <w:r>
        <w:rPr>
          <w:rFonts w:hint="eastAsia" w:ascii="宋体" w:hAnsi="宋体" w:eastAsia="宋体" w:cs="宋体"/>
          <w:b/>
          <w:color w:val="auto"/>
          <w:sz w:val="24"/>
          <w:szCs w:val="24"/>
          <w:lang w:val="en-US" w:eastAsia="zh-CN"/>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 xml:space="preserve">  </w:t>
      </w: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4</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cs="Times New Roman"/>
          <w:b/>
          <w:color w:val="auto"/>
          <w:lang w:eastAsia="zh-CN"/>
        </w:rPr>
        <w:t>旋转窑场地土堆</w:t>
      </w:r>
    </w:p>
    <w:p>
      <w:pPr>
        <w:pStyle w:val="2"/>
        <w:jc w:val="both"/>
        <w:rPr>
          <w:rFonts w:hint="eastAsia" w:hAnsi="宋体" w:eastAsia="宋体"/>
          <w:color w:val="auto"/>
          <w:szCs w:val="22"/>
          <w:lang w:val="en-US" w:eastAsia="zh-CN"/>
        </w:rPr>
      </w:pPr>
      <w:r>
        <w:rPr>
          <w:color w:val="auto"/>
          <w:sz w:val="24"/>
        </w:rPr>
        <w:pict>
          <v:shape id="_x0000_s1186" o:spid="_x0000_s1186" style="position:absolute;left:0pt;margin-left:213.05pt;margin-top:39pt;height:42.3pt;width:179.65pt;z-index:251667456;mso-width-relative:page;mso-height-relative:page;" filled="f" stroked="t" coordsize="3593,846" path="m702,313hbc585,323,232,337,116,379hbc0,421,26,462,120,521hbc214,580,362,625,585,675hbc808,725,941,736,1236,770hbc1531,804,1722,840,2059,843hbc2396,846,2653,841,2922,785hbc3191,729,3299,703,3402,565hbc3505,427,3593,194,3435,97hbc3277,0,3158,36,2611,79hbc2064,122,1067,266,702,313hbxe">
            <v:fill on="f" focussize="0,0"/>
            <v:stroke color="#FF0000"/>
            <v:imagedata o:title=""/>
            <o:lock v:ext="edit" aspectratio="f"/>
          </v:shape>
        </w:pict>
      </w:r>
      <w:r>
        <w:rPr>
          <w:color w:val="auto"/>
          <w:sz w:val="24"/>
        </w:rPr>
        <w:drawing>
          <wp:inline distT="0" distB="0" distL="114300" distR="114300">
            <wp:extent cx="2574290" cy="1737995"/>
            <wp:effectExtent l="0" t="0" r="16510" b="14605"/>
            <wp:docPr id="18" name="图片 18" descr="IMG_20240303_09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303_093325"/>
                    <pic:cNvPicPr>
                      <a:picLocks noChangeAspect="1"/>
                    </pic:cNvPicPr>
                  </pic:nvPicPr>
                  <pic:blipFill>
                    <a:blip r:embed="rId27"/>
                    <a:stretch>
                      <a:fillRect/>
                    </a:stretch>
                  </pic:blipFill>
                  <pic:spPr>
                    <a:xfrm>
                      <a:off x="0" y="0"/>
                      <a:ext cx="2574290" cy="1737995"/>
                    </a:xfrm>
                    <a:prstGeom prst="rect">
                      <a:avLst/>
                    </a:prstGeom>
                  </pic:spPr>
                </pic:pic>
              </a:graphicData>
            </a:graphic>
          </wp:inline>
        </w:drawing>
      </w:r>
      <w:r>
        <w:rPr>
          <w:rFonts w:hint="eastAsia"/>
          <w:color w:val="auto"/>
          <w:sz w:val="24"/>
          <w:lang w:val="en-US" w:eastAsia="zh-CN"/>
        </w:rPr>
        <w:t xml:space="preserve"> </w:t>
      </w:r>
      <w:r>
        <w:rPr>
          <w:color w:val="auto"/>
          <w:sz w:val="24"/>
        </w:rPr>
        <w:drawing>
          <wp:inline distT="0" distB="0" distL="114300" distR="114300">
            <wp:extent cx="2574290" cy="1746250"/>
            <wp:effectExtent l="0" t="0" r="16510" b="6350"/>
            <wp:docPr id="19" name="图片 19" descr="IMG_20240303_09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303_093143"/>
                    <pic:cNvPicPr>
                      <a:picLocks noChangeAspect="1"/>
                    </pic:cNvPicPr>
                  </pic:nvPicPr>
                  <pic:blipFill>
                    <a:blip r:embed="rId28"/>
                    <a:srcRect t="324" b="10674"/>
                    <a:stretch>
                      <a:fillRect/>
                    </a:stretch>
                  </pic:blipFill>
                  <pic:spPr>
                    <a:xfrm>
                      <a:off x="0" y="0"/>
                      <a:ext cx="2574290" cy="174625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hAnsi="宋体" w:cs="宋体"/>
          <w:b/>
          <w:color w:val="auto"/>
          <w:sz w:val="24"/>
          <w:szCs w:val="24"/>
          <w:lang w:val="en-US" w:eastAsia="zh-CN"/>
        </w:rPr>
      </w:pP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5</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 xml:space="preserve">旋转窑北西侧             </w:t>
      </w: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6</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成品砖堆、宿舍</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hAnsi="宋体" w:cs="宋体"/>
          <w:b/>
          <w:color w:val="auto"/>
          <w:sz w:val="24"/>
          <w:szCs w:val="24"/>
          <w:lang w:val="en-US" w:eastAsia="zh-CN"/>
        </w:rPr>
      </w:pPr>
      <w:r>
        <w:rPr>
          <w:rFonts w:hint="default" w:hAnsi="宋体" w:cs="宋体"/>
          <w:b/>
          <w:color w:val="auto"/>
          <w:sz w:val="24"/>
          <w:szCs w:val="24"/>
          <w:lang w:val="en-US" w:eastAsia="zh-CN"/>
        </w:rPr>
        <w:drawing>
          <wp:inline distT="0" distB="0" distL="114300" distR="114300">
            <wp:extent cx="2574290" cy="1743075"/>
            <wp:effectExtent l="0" t="0" r="0" b="0"/>
            <wp:docPr id="21" name="图片 21" descr="3d0f620ab77288414e156df14d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d0f620ab77288414e156df14d21327"/>
                    <pic:cNvPicPr>
                      <a:picLocks noChangeAspect="1"/>
                    </pic:cNvPicPr>
                  </pic:nvPicPr>
                  <pic:blipFill>
                    <a:blip r:embed="rId29"/>
                    <a:srcRect t="13871" b="35362"/>
                    <a:stretch>
                      <a:fillRect/>
                    </a:stretch>
                  </pic:blipFill>
                  <pic:spPr>
                    <a:xfrm>
                      <a:off x="0" y="0"/>
                      <a:ext cx="2574290" cy="174307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3373" w:firstLineChars="1400"/>
        <w:jc w:val="both"/>
        <w:textAlignment w:val="auto"/>
        <w:rPr>
          <w:rFonts w:hint="eastAsia" w:hAnsi="宋体" w:cs="宋体"/>
          <w:b/>
          <w:color w:val="auto"/>
          <w:sz w:val="24"/>
          <w:szCs w:val="24"/>
          <w:lang w:val="en-US" w:eastAsia="zh-CN"/>
        </w:rPr>
      </w:pP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7</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地磅</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hAnsi="宋体" w:cs="宋体"/>
          <w:b/>
          <w:color w:val="auto"/>
          <w:sz w:val="24"/>
          <w:szCs w:val="24"/>
          <w:lang w:val="en-US" w:eastAsia="zh-CN"/>
        </w:rPr>
      </w:pPr>
    </w:p>
    <w:p>
      <w:pPr>
        <w:ind w:firstLine="480"/>
        <w:rPr>
          <w:rFonts w:hAnsi="宋体"/>
          <w:color w:val="auto"/>
          <w:szCs w:val="22"/>
        </w:rPr>
      </w:pPr>
      <w:r>
        <w:rPr>
          <w:rFonts w:hint="eastAsia" w:hAnsi="宋体"/>
          <w:color w:val="auto"/>
          <w:szCs w:val="22"/>
        </w:rPr>
        <w:t>（</w:t>
      </w:r>
      <w:r>
        <w:rPr>
          <w:rFonts w:hAnsi="宋体"/>
          <w:color w:val="auto"/>
          <w:szCs w:val="22"/>
        </w:rPr>
        <w:t>1</w:t>
      </w:r>
      <w:r>
        <w:rPr>
          <w:rFonts w:hint="eastAsia" w:hAnsi="宋体"/>
          <w:color w:val="auto"/>
          <w:szCs w:val="22"/>
        </w:rPr>
        <w:t>）</w:t>
      </w:r>
      <w:r>
        <w:rPr>
          <w:rFonts w:hAnsi="宋体"/>
          <w:color w:val="auto"/>
          <w:szCs w:val="22"/>
        </w:rPr>
        <w:t>地质灾害现状</w:t>
      </w:r>
    </w:p>
    <w:p>
      <w:pPr>
        <w:ind w:firstLine="480"/>
        <w:rPr>
          <w:rFonts w:hAnsi="宋体"/>
          <w:color w:val="auto"/>
          <w:szCs w:val="22"/>
        </w:rPr>
      </w:pPr>
      <w:r>
        <w:rPr>
          <w:rFonts w:hint="eastAsia"/>
          <w:color w:val="auto"/>
          <w:sz w:val="24"/>
          <w:szCs w:val="24"/>
        </w:rPr>
        <w:t>旋转窑场地南西侧边坡高5-</w:t>
      </w:r>
      <w:r>
        <w:rPr>
          <w:color w:val="auto"/>
          <w:sz w:val="24"/>
          <w:szCs w:val="24"/>
        </w:rPr>
        <w:t>8m，</w:t>
      </w:r>
      <w:r>
        <w:rPr>
          <w:rFonts w:hint="eastAsia"/>
          <w:color w:val="auto"/>
          <w:sz w:val="24"/>
          <w:szCs w:val="24"/>
        </w:rPr>
        <w:t>南东侧、北西侧边坡高1-2m，</w:t>
      </w:r>
      <w:r>
        <w:rPr>
          <w:rFonts w:hint="eastAsia"/>
          <w:color w:val="auto"/>
          <w:sz w:val="24"/>
          <w:szCs w:val="24"/>
          <w:lang w:eastAsia="zh-CN"/>
        </w:rPr>
        <w:t>边坡坡度</w:t>
      </w:r>
      <w:r>
        <w:rPr>
          <w:color w:val="auto"/>
          <w:sz w:val="24"/>
          <w:szCs w:val="24"/>
        </w:rPr>
        <w:t>40—80°，</w:t>
      </w:r>
      <w:r>
        <w:rPr>
          <w:rFonts w:hint="eastAsia"/>
          <w:color w:val="auto"/>
          <w:sz w:val="24"/>
          <w:szCs w:val="24"/>
        </w:rPr>
        <w:t>边坡长约400m</w:t>
      </w:r>
      <w:r>
        <w:rPr>
          <w:rFonts w:hint="eastAsia"/>
          <w:color w:val="auto"/>
          <w:sz w:val="24"/>
          <w:szCs w:val="24"/>
          <w:lang w:eastAsia="zh-CN"/>
        </w:rPr>
        <w:t>，边坡岩体稳固，</w:t>
      </w:r>
      <w:r>
        <w:rPr>
          <w:rFonts w:hAnsi="宋体"/>
          <w:color w:val="auto"/>
          <w:szCs w:val="22"/>
        </w:rPr>
        <w:t>该场地现状条件下地质灾害不发育。</w:t>
      </w:r>
    </w:p>
    <w:p>
      <w:pPr>
        <w:ind w:firstLine="480"/>
        <w:rPr>
          <w:rFonts w:hAnsi="宋体"/>
          <w:color w:val="auto"/>
          <w:szCs w:val="22"/>
        </w:rPr>
      </w:pPr>
      <w:r>
        <w:rPr>
          <w:rFonts w:hint="eastAsia" w:hAnsi="宋体"/>
          <w:color w:val="auto"/>
          <w:szCs w:val="22"/>
        </w:rPr>
        <w:t>（</w:t>
      </w:r>
      <w:r>
        <w:rPr>
          <w:rFonts w:hAnsi="宋体"/>
          <w:color w:val="auto"/>
          <w:szCs w:val="22"/>
        </w:rPr>
        <w:t>2</w:t>
      </w:r>
      <w:r>
        <w:rPr>
          <w:rFonts w:hint="eastAsia" w:hAnsi="宋体"/>
          <w:color w:val="auto"/>
          <w:szCs w:val="22"/>
        </w:rPr>
        <w:t>）</w:t>
      </w:r>
      <w:r>
        <w:rPr>
          <w:rFonts w:hAnsi="宋体"/>
          <w:color w:val="auto"/>
          <w:szCs w:val="22"/>
        </w:rPr>
        <w:t>含水层破坏现状</w:t>
      </w:r>
    </w:p>
    <w:p>
      <w:pPr>
        <w:ind w:firstLine="480"/>
        <w:rPr>
          <w:rFonts w:hint="eastAsia" w:eastAsia="宋体"/>
          <w:color w:val="auto"/>
          <w:sz w:val="24"/>
          <w:szCs w:val="24"/>
          <w:lang w:eastAsia="zh-CN"/>
        </w:rPr>
      </w:pPr>
      <w:r>
        <w:rPr>
          <w:rFonts w:hint="eastAsia"/>
          <w:color w:val="auto"/>
          <w:sz w:val="24"/>
          <w:szCs w:val="24"/>
        </w:rPr>
        <w:t>旋转窑场地</w:t>
      </w:r>
      <w:r>
        <w:rPr>
          <w:color w:val="auto"/>
          <w:sz w:val="24"/>
          <w:szCs w:val="24"/>
        </w:rPr>
        <w:t>露天采场开采标高为7</w:t>
      </w:r>
      <w:r>
        <w:rPr>
          <w:rFonts w:hint="eastAsia"/>
          <w:color w:val="auto"/>
          <w:sz w:val="24"/>
          <w:szCs w:val="24"/>
          <w:lang w:val="en-US" w:eastAsia="zh-CN"/>
        </w:rPr>
        <w:t>21-</w:t>
      </w:r>
      <w:r>
        <w:rPr>
          <w:color w:val="auto"/>
          <w:sz w:val="24"/>
          <w:szCs w:val="24"/>
        </w:rPr>
        <w:t>69</w:t>
      </w:r>
      <w:r>
        <w:rPr>
          <w:rFonts w:hint="eastAsia"/>
          <w:color w:val="auto"/>
          <w:sz w:val="24"/>
          <w:szCs w:val="24"/>
          <w:lang w:val="en-US" w:eastAsia="zh-CN"/>
        </w:rPr>
        <w:t>0</w:t>
      </w:r>
      <w:r>
        <w:rPr>
          <w:color w:val="auto"/>
          <w:sz w:val="24"/>
          <w:szCs w:val="24"/>
        </w:rPr>
        <w:t>m，</w:t>
      </w:r>
      <w:r>
        <w:rPr>
          <w:color w:val="auto"/>
          <w:sz w:val="24"/>
        </w:rPr>
        <w:t>根据矿山水源井</w:t>
      </w:r>
      <w:r>
        <w:rPr>
          <w:rFonts w:hint="eastAsia"/>
          <w:color w:val="auto"/>
          <w:sz w:val="24"/>
          <w:lang w:val="en-US" w:eastAsia="zh-CN"/>
        </w:rPr>
        <w:t>可知</w:t>
      </w:r>
      <w:r>
        <w:rPr>
          <w:color w:val="auto"/>
          <w:sz w:val="24"/>
        </w:rPr>
        <w:t>，水位埋深7.97</w:t>
      </w:r>
      <w:r>
        <w:rPr>
          <w:color w:val="auto"/>
          <w:sz w:val="24"/>
          <w:szCs w:val="24"/>
        </w:rPr>
        <w:t>～</w:t>
      </w:r>
      <w:r>
        <w:rPr>
          <w:color w:val="auto"/>
          <w:sz w:val="24"/>
        </w:rPr>
        <w:t>16.29m，矿区地下水位标高约670m</w:t>
      </w:r>
      <w:r>
        <w:rPr>
          <w:color w:val="auto"/>
          <w:sz w:val="24"/>
          <w:szCs w:val="24"/>
        </w:rPr>
        <w:t>，露天采场开采</w:t>
      </w:r>
      <w:r>
        <w:rPr>
          <w:rFonts w:hint="eastAsia"/>
          <w:color w:val="auto"/>
          <w:sz w:val="24"/>
          <w:szCs w:val="24"/>
          <w:lang w:eastAsia="zh-CN"/>
        </w:rPr>
        <w:t>未揭露含水层，未破坏含水层结构。</w:t>
      </w:r>
    </w:p>
    <w:p>
      <w:pPr>
        <w:ind w:firstLine="480"/>
        <w:rPr>
          <w:rFonts w:hAnsi="宋体"/>
          <w:color w:val="auto"/>
          <w:szCs w:val="22"/>
        </w:rPr>
      </w:pPr>
      <w:r>
        <w:rPr>
          <w:rFonts w:hint="eastAsia" w:hAnsi="宋体"/>
          <w:color w:val="auto"/>
          <w:szCs w:val="22"/>
        </w:rPr>
        <w:t>（3）</w:t>
      </w:r>
      <w:r>
        <w:rPr>
          <w:rFonts w:hAnsi="宋体"/>
          <w:color w:val="auto"/>
          <w:szCs w:val="22"/>
        </w:rPr>
        <w:t>地形地貌景观影响现状</w:t>
      </w:r>
    </w:p>
    <w:p>
      <w:pPr>
        <w:ind w:firstLine="480"/>
        <w:rPr>
          <w:rFonts w:hAnsi="宋体"/>
          <w:color w:val="auto"/>
          <w:szCs w:val="22"/>
        </w:rPr>
      </w:pPr>
      <w:r>
        <w:rPr>
          <w:rFonts w:hAnsi="宋体"/>
          <w:color w:val="auto"/>
          <w:szCs w:val="22"/>
        </w:rPr>
        <w:t>该场地现状破坏原生地形地貌，</w:t>
      </w:r>
      <w:r>
        <w:rPr>
          <w:bCs/>
          <w:color w:val="auto"/>
          <w:kern w:val="2"/>
          <w:sz w:val="24"/>
          <w:szCs w:val="24"/>
        </w:rPr>
        <w:t>坡面欠规整，</w:t>
      </w:r>
      <w:r>
        <w:rPr>
          <w:rFonts w:hAnsi="宋体"/>
          <w:color w:val="auto"/>
          <w:szCs w:val="22"/>
        </w:rPr>
        <w:t>造成与原生自然景观的不协调，破坏了原生地形地貌景观。</w:t>
      </w:r>
    </w:p>
    <w:p>
      <w:pPr>
        <w:ind w:firstLine="480"/>
        <w:rPr>
          <w:rFonts w:hAnsi="宋体"/>
          <w:color w:val="auto"/>
          <w:szCs w:val="22"/>
        </w:rPr>
      </w:pPr>
      <w:r>
        <w:rPr>
          <w:rFonts w:hint="eastAsia" w:hAnsi="宋体"/>
          <w:color w:val="auto"/>
          <w:szCs w:val="22"/>
        </w:rPr>
        <w:t>（</w:t>
      </w:r>
      <w:r>
        <w:rPr>
          <w:rFonts w:hAnsi="宋体"/>
          <w:color w:val="auto"/>
          <w:szCs w:val="22"/>
        </w:rPr>
        <w:t>4</w:t>
      </w:r>
      <w:r>
        <w:rPr>
          <w:rFonts w:hint="eastAsia" w:hAnsi="宋体"/>
          <w:color w:val="auto"/>
          <w:szCs w:val="22"/>
        </w:rPr>
        <w:t>）</w:t>
      </w:r>
      <w:r>
        <w:rPr>
          <w:rFonts w:hAnsi="宋体"/>
          <w:color w:val="auto"/>
          <w:szCs w:val="22"/>
        </w:rPr>
        <w:t>土地资源现状</w:t>
      </w:r>
    </w:p>
    <w:p>
      <w:pPr>
        <w:ind w:firstLine="480"/>
        <w:rPr>
          <w:rFonts w:hAnsi="宋体"/>
          <w:color w:val="auto"/>
          <w:szCs w:val="22"/>
        </w:rPr>
      </w:pPr>
      <w:r>
        <w:rPr>
          <w:rFonts w:hint="eastAsia" w:hAnsi="宋体"/>
          <w:color w:val="auto"/>
          <w:szCs w:val="22"/>
        </w:rPr>
        <w:t>该场地</w:t>
      </w:r>
      <w:r>
        <w:rPr>
          <w:rFonts w:hint="eastAsia" w:hAnsi="宋体"/>
          <w:color w:val="auto"/>
          <w:szCs w:val="22"/>
          <w:lang w:eastAsia="zh-CN"/>
        </w:rPr>
        <w:t>总</w:t>
      </w:r>
      <w:r>
        <w:rPr>
          <w:rFonts w:hAnsi="宋体"/>
          <w:color w:val="auto"/>
          <w:szCs w:val="22"/>
        </w:rPr>
        <w:t>占地面积</w:t>
      </w:r>
      <w:r>
        <w:rPr>
          <w:rFonts w:hint="eastAsia" w:hAnsi="宋体"/>
          <w:color w:val="auto"/>
          <w:szCs w:val="22"/>
          <w:lang w:val="en-US" w:eastAsia="zh-CN"/>
        </w:rPr>
        <w:t>61096</w:t>
      </w:r>
      <w:r>
        <w:rPr>
          <w:rFonts w:hAnsi="宋体"/>
          <w:color w:val="auto"/>
          <w:szCs w:val="22"/>
        </w:rPr>
        <w:t>m</w:t>
      </w:r>
      <w:r>
        <w:rPr>
          <w:rFonts w:hAnsi="宋体"/>
          <w:color w:val="auto"/>
          <w:szCs w:val="22"/>
          <w:vertAlign w:val="superscript"/>
        </w:rPr>
        <w:t>2</w:t>
      </w:r>
      <w:r>
        <w:rPr>
          <w:rFonts w:hAnsi="宋体"/>
          <w:color w:val="auto"/>
          <w:szCs w:val="22"/>
        </w:rPr>
        <w:t>，</w:t>
      </w:r>
      <w:r>
        <w:rPr>
          <w:rFonts w:hint="eastAsia" w:hAnsi="宋体"/>
          <w:color w:val="auto"/>
          <w:szCs w:val="22"/>
          <w:lang w:eastAsia="zh-CN"/>
        </w:rPr>
        <w:t>损毁</w:t>
      </w:r>
      <w:r>
        <w:rPr>
          <w:rFonts w:hAnsi="宋体"/>
          <w:color w:val="auto"/>
          <w:szCs w:val="22"/>
        </w:rPr>
        <w:t>的土地类型</w:t>
      </w:r>
      <w:r>
        <w:rPr>
          <w:rFonts w:hint="eastAsia" w:hAnsi="宋体"/>
          <w:color w:val="auto"/>
          <w:szCs w:val="22"/>
          <w:lang w:eastAsia="zh-CN"/>
        </w:rPr>
        <w:t>旱地</w:t>
      </w:r>
      <w:r>
        <w:rPr>
          <w:rFonts w:hint="eastAsia"/>
          <w:color w:val="auto"/>
          <w:szCs w:val="22"/>
          <w:vertAlign w:val="baseline"/>
          <w:lang w:eastAsia="zh-CN"/>
        </w:rPr>
        <w:t>为</w:t>
      </w:r>
      <w:r>
        <w:rPr>
          <w:rFonts w:hint="eastAsia"/>
          <w:color w:val="auto"/>
          <w:szCs w:val="22"/>
          <w:vertAlign w:val="baseline"/>
          <w:lang w:val="en-US" w:eastAsia="zh-CN"/>
        </w:rPr>
        <w:t>19214</w:t>
      </w:r>
      <w:r>
        <w:rPr>
          <w:rFonts w:hint="eastAsia" w:hAnsi="宋体"/>
          <w:color w:val="auto"/>
          <w:szCs w:val="22"/>
        </w:rPr>
        <w:t>m</w:t>
      </w:r>
      <w:r>
        <w:rPr>
          <w:rFonts w:hint="eastAsia" w:hAnsi="宋体"/>
          <w:color w:val="auto"/>
          <w:szCs w:val="22"/>
          <w:vertAlign w:val="superscript"/>
        </w:rPr>
        <w:t>2</w:t>
      </w:r>
      <w:r>
        <w:rPr>
          <w:rFonts w:hint="eastAsia" w:hAnsi="宋体"/>
          <w:color w:val="auto"/>
          <w:szCs w:val="22"/>
          <w:lang w:eastAsia="zh-CN"/>
        </w:rPr>
        <w:t>，有林地</w:t>
      </w:r>
      <w:r>
        <w:rPr>
          <w:rFonts w:hint="eastAsia" w:hAnsi="宋体"/>
          <w:color w:val="auto"/>
          <w:szCs w:val="22"/>
          <w:lang w:val="en-US" w:eastAsia="zh-CN"/>
        </w:rPr>
        <w:t>2893</w:t>
      </w:r>
      <w:r>
        <w:rPr>
          <w:rFonts w:hint="eastAsia" w:hAnsi="宋体"/>
          <w:color w:val="auto"/>
          <w:szCs w:val="22"/>
        </w:rPr>
        <w:t>m</w:t>
      </w:r>
      <w:r>
        <w:rPr>
          <w:rFonts w:hint="eastAsia" w:hAnsi="宋体"/>
          <w:color w:val="auto"/>
          <w:szCs w:val="22"/>
          <w:vertAlign w:val="superscript"/>
        </w:rPr>
        <w:t>2</w:t>
      </w:r>
      <w:r>
        <w:rPr>
          <w:rFonts w:hint="eastAsia" w:hAnsi="宋体"/>
          <w:color w:val="auto"/>
          <w:szCs w:val="22"/>
          <w:lang w:eastAsia="zh-CN"/>
        </w:rPr>
        <w:t>，</w:t>
      </w:r>
      <w:r>
        <w:rPr>
          <w:rFonts w:hint="eastAsia" w:hAnsi="宋体"/>
          <w:color w:val="auto"/>
          <w:szCs w:val="22"/>
          <w:vertAlign w:val="baseline"/>
          <w:lang w:val="en-US" w:eastAsia="zh-CN"/>
        </w:rPr>
        <w:t>采矿用地为38989</w:t>
      </w:r>
      <w:r>
        <w:rPr>
          <w:rFonts w:hint="eastAsia" w:hAnsi="宋体"/>
          <w:color w:val="auto"/>
          <w:szCs w:val="22"/>
        </w:rPr>
        <w:t>m</w:t>
      </w:r>
      <w:r>
        <w:rPr>
          <w:rFonts w:hint="eastAsia" w:hAnsi="宋体"/>
          <w:color w:val="auto"/>
          <w:szCs w:val="22"/>
          <w:vertAlign w:val="superscript"/>
        </w:rPr>
        <w:t>2</w:t>
      </w:r>
      <w:r>
        <w:rPr>
          <w:rFonts w:hAnsi="宋体"/>
          <w:color w:val="auto"/>
          <w:szCs w:val="22"/>
        </w:rPr>
        <w:t>。</w:t>
      </w:r>
    </w:p>
    <w:p>
      <w:pPr>
        <w:adjustRightInd w:val="0"/>
        <w:snapToGrid w:val="0"/>
        <w:spacing w:line="360" w:lineRule="auto"/>
        <w:ind w:firstLine="482" w:firstLineChars="200"/>
        <w:rPr>
          <w:rFonts w:hint="eastAsia" w:ascii="宋体" w:hAnsi="宋体" w:eastAsia="宋体"/>
          <w:b/>
          <w:color w:val="auto"/>
          <w:sz w:val="24"/>
          <w:lang w:eastAsia="zh-CN"/>
        </w:rPr>
      </w:pPr>
      <w:r>
        <w:rPr>
          <w:rFonts w:hint="eastAsia"/>
          <w:b/>
          <w:color w:val="auto"/>
          <w:lang w:val="en-US" w:eastAsia="zh-CN"/>
        </w:rPr>
        <w:t>2</w:t>
      </w:r>
      <w:r>
        <w:rPr>
          <w:b/>
          <w:color w:val="auto"/>
        </w:rPr>
        <w:t>、</w:t>
      </w:r>
      <w:r>
        <w:rPr>
          <w:rFonts w:hint="eastAsia" w:ascii="宋体" w:hAnsi="宋体"/>
          <w:b/>
          <w:color w:val="auto"/>
          <w:sz w:val="24"/>
          <w:lang w:eastAsia="zh-CN"/>
        </w:rPr>
        <w:t>工业场地</w:t>
      </w:r>
    </w:p>
    <w:p>
      <w:pPr>
        <w:spacing w:after="0" w:line="360" w:lineRule="auto"/>
        <w:ind w:firstLine="480" w:firstLineChars="200"/>
        <w:jc w:val="both"/>
        <w:rPr>
          <w:bCs/>
          <w:color w:val="auto"/>
        </w:rPr>
      </w:pPr>
      <w:r>
        <w:rPr>
          <w:rFonts w:hint="eastAsia"/>
          <w:color w:val="auto"/>
          <w:sz w:val="24"/>
          <w:szCs w:val="24"/>
          <w:lang w:eastAsia="zh-CN"/>
        </w:rPr>
        <w:t>工业场地位于矿区北东侧，</w:t>
      </w:r>
      <w:r>
        <w:rPr>
          <w:color w:val="auto"/>
          <w:sz w:val="24"/>
          <w:szCs w:val="24"/>
        </w:rPr>
        <w:t>占地面积</w:t>
      </w:r>
      <w:r>
        <w:rPr>
          <w:rFonts w:hint="eastAsia"/>
          <w:color w:val="auto"/>
          <w:sz w:val="24"/>
          <w:szCs w:val="24"/>
          <w:lang w:val="en-US" w:eastAsia="zh-CN"/>
        </w:rPr>
        <w:t xml:space="preserve">24480 </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lang w:eastAsia="zh-CN"/>
        </w:rPr>
        <w:t>场地内包含</w:t>
      </w:r>
      <w:r>
        <w:rPr>
          <w:rFonts w:hint="eastAsia"/>
          <w:color w:val="auto"/>
          <w:sz w:val="24"/>
          <w:szCs w:val="24"/>
          <w:lang w:val="en-US" w:eastAsia="zh-CN"/>
        </w:rPr>
        <w:t>1处煤矸石堆、2处成品砖堆、1处值班室。煤矸石堆放高度1-5m，堆放坡度约30°，堆放方量约500m</w:t>
      </w:r>
      <w:r>
        <w:rPr>
          <w:rFonts w:hint="eastAsia"/>
          <w:color w:val="auto"/>
          <w:sz w:val="24"/>
          <w:szCs w:val="24"/>
          <w:vertAlign w:val="superscript"/>
          <w:lang w:val="en-US" w:eastAsia="zh-CN"/>
        </w:rPr>
        <w:t>3</w:t>
      </w:r>
      <w:r>
        <w:rPr>
          <w:rFonts w:hint="eastAsia"/>
          <w:color w:val="auto"/>
          <w:sz w:val="24"/>
          <w:szCs w:val="24"/>
          <w:vertAlign w:val="baseline"/>
          <w:lang w:val="en-US" w:eastAsia="zh-CN"/>
        </w:rPr>
        <w:t>，2处</w:t>
      </w:r>
      <w:r>
        <w:rPr>
          <w:rFonts w:hint="eastAsia"/>
          <w:color w:val="auto"/>
          <w:sz w:val="24"/>
          <w:szCs w:val="24"/>
          <w:lang w:eastAsia="zh-CN"/>
        </w:rPr>
        <w:t>成品砖，堆放高度</w:t>
      </w:r>
      <w:r>
        <w:rPr>
          <w:rFonts w:hint="eastAsia"/>
          <w:color w:val="auto"/>
          <w:sz w:val="24"/>
          <w:szCs w:val="24"/>
          <w:lang w:val="en-US" w:eastAsia="zh-CN"/>
        </w:rPr>
        <w:t>2-3m，值班室为彩钢结构建筑，高约2.5m</w:t>
      </w:r>
      <w:r>
        <w:rPr>
          <w:rFonts w:hAnsi="宋体"/>
          <w:color w:val="auto"/>
        </w:rPr>
        <w:t>（</w:t>
      </w:r>
      <w:r>
        <w:rPr>
          <w:rFonts w:hAnsi="宋体"/>
          <w:bCs/>
          <w:color w:val="auto"/>
        </w:rPr>
        <w:t>见照片</w:t>
      </w:r>
      <w:r>
        <w:rPr>
          <w:color w:val="auto"/>
          <w:szCs w:val="22"/>
        </w:rPr>
        <w:t>4-</w:t>
      </w:r>
      <w:r>
        <w:rPr>
          <w:rFonts w:hint="eastAsia"/>
          <w:color w:val="auto"/>
          <w:szCs w:val="22"/>
          <w:lang w:val="en-US" w:eastAsia="zh-CN"/>
        </w:rPr>
        <w:t>8至4-11</w:t>
      </w:r>
      <w:r>
        <w:rPr>
          <w:rFonts w:hAnsi="宋体"/>
          <w:bCs/>
          <w:color w:val="auto"/>
        </w:rPr>
        <w:t>）。</w:t>
      </w:r>
    </w:p>
    <w:p>
      <w:pPr>
        <w:pStyle w:val="2"/>
        <w:ind w:left="482" w:hanging="480" w:hangingChars="200"/>
        <w:jc w:val="both"/>
        <w:rPr>
          <w:rFonts w:hint="default" w:eastAsia="宋体"/>
          <w:color w:val="auto"/>
          <w:lang w:val="en-US" w:eastAsia="zh-CN"/>
        </w:rPr>
      </w:pPr>
      <w:r>
        <w:rPr>
          <w:rFonts w:hint="default" w:eastAsia="宋体"/>
          <w:color w:val="auto"/>
          <w:lang w:val="en-US" w:eastAsia="zh-CN"/>
        </w:rPr>
        <w:drawing>
          <wp:inline distT="0" distB="0" distL="114300" distR="114300">
            <wp:extent cx="2574290" cy="1737995"/>
            <wp:effectExtent l="0" t="0" r="16510" b="14605"/>
            <wp:docPr id="26" name="图片 26" descr="IMG_20240303_09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40303_095050"/>
                    <pic:cNvPicPr>
                      <a:picLocks noChangeAspect="1"/>
                    </pic:cNvPicPr>
                  </pic:nvPicPr>
                  <pic:blipFill>
                    <a:blip r:embed="rId30"/>
                    <a:stretch>
                      <a:fillRect/>
                    </a:stretch>
                  </pic:blipFill>
                  <pic:spPr>
                    <a:xfrm>
                      <a:off x="0" y="0"/>
                      <a:ext cx="2574290" cy="1737995"/>
                    </a:xfrm>
                    <a:prstGeom prst="rect">
                      <a:avLst/>
                    </a:prstGeom>
                  </pic:spPr>
                </pic:pic>
              </a:graphicData>
            </a:graphic>
          </wp:inline>
        </w:drawing>
      </w:r>
      <w:r>
        <w:rPr>
          <w:rFonts w:hint="eastAsia"/>
          <w:color w:val="auto"/>
          <w:lang w:val="en-US" w:eastAsia="zh-CN"/>
        </w:rPr>
        <w:t xml:space="preserve"> </w:t>
      </w:r>
      <w:r>
        <w:rPr>
          <w:rFonts w:hint="default" w:eastAsia="宋体"/>
          <w:color w:val="auto"/>
          <w:lang w:val="en-US" w:eastAsia="zh-CN"/>
        </w:rPr>
        <w:drawing>
          <wp:inline distT="0" distB="0" distL="114300" distR="114300">
            <wp:extent cx="2574290" cy="1752600"/>
            <wp:effectExtent l="0" t="0" r="16510" b="0"/>
            <wp:docPr id="29" name="图片 29" descr="IMG_20240303_09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303_094627"/>
                    <pic:cNvPicPr>
                      <a:picLocks noChangeAspect="1"/>
                    </pic:cNvPicPr>
                  </pic:nvPicPr>
                  <pic:blipFill>
                    <a:blip r:embed="rId31"/>
                    <a:srcRect t="9240"/>
                    <a:stretch>
                      <a:fillRect/>
                    </a:stretch>
                  </pic:blipFill>
                  <pic:spPr>
                    <a:xfrm>
                      <a:off x="0" y="0"/>
                      <a:ext cx="2574290" cy="1752600"/>
                    </a:xfrm>
                    <a:prstGeom prst="rect">
                      <a:avLst/>
                    </a:prstGeom>
                  </pic:spPr>
                </pic:pic>
              </a:graphicData>
            </a:graphic>
          </wp:inline>
        </w:drawing>
      </w:r>
    </w:p>
    <w:p>
      <w:pPr>
        <w:pStyle w:val="2"/>
        <w:ind w:left="480" w:leftChars="200" w:firstLine="241" w:firstLineChars="100"/>
        <w:jc w:val="both"/>
        <w:rPr>
          <w:rFonts w:hint="eastAsia" w:hAnsi="宋体" w:cs="宋体"/>
          <w:b/>
          <w:color w:val="auto"/>
          <w:sz w:val="24"/>
          <w:szCs w:val="24"/>
          <w:lang w:val="en-US" w:eastAsia="zh-CN"/>
        </w:rPr>
      </w:pPr>
      <w:r>
        <w:rPr>
          <w:rFonts w:hint="eastAsia"/>
          <w:b/>
          <w:color w:val="auto"/>
          <w:szCs w:val="21"/>
        </w:rPr>
        <w:t>照片4-</w:t>
      </w:r>
      <w:r>
        <w:rPr>
          <w:rFonts w:hint="eastAsia"/>
          <w:b/>
          <w:color w:val="auto"/>
          <w:szCs w:val="21"/>
          <w:lang w:val="en-US" w:eastAsia="zh-CN"/>
        </w:rPr>
        <w:t>8</w:t>
      </w:r>
      <w:r>
        <w:rPr>
          <w:rFonts w:hint="eastAsia"/>
          <w:b/>
          <w:color w:val="auto"/>
          <w:szCs w:val="21"/>
        </w:rPr>
        <w:t xml:space="preserve">  </w:t>
      </w:r>
      <w:r>
        <w:rPr>
          <w:rFonts w:hint="eastAsia" w:hAnsi="宋体"/>
          <w:b/>
          <w:color w:val="auto"/>
          <w:sz w:val="24"/>
          <w:lang w:eastAsia="zh-CN"/>
        </w:rPr>
        <w:t>成品砖堆放场地</w:t>
      </w:r>
      <w:r>
        <w:rPr>
          <w:rFonts w:hint="eastAsia" w:hAnsi="宋体"/>
          <w:b/>
          <w:color w:val="auto"/>
          <w:sz w:val="24"/>
          <w:lang w:val="en-US" w:eastAsia="zh-CN"/>
        </w:rPr>
        <w:t xml:space="preserve">             </w:t>
      </w: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9</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cs="宋体"/>
          <w:b/>
          <w:color w:val="auto"/>
          <w:sz w:val="24"/>
          <w:szCs w:val="24"/>
          <w:lang w:val="en-US" w:eastAsia="zh-CN"/>
        </w:rPr>
        <w:t>成品砖堆</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hAnsi="宋体" w:cs="宋体"/>
          <w:b/>
          <w:color w:val="auto"/>
          <w:sz w:val="24"/>
          <w:szCs w:val="24"/>
          <w:lang w:val="en-US" w:eastAsia="zh-CN"/>
        </w:rPr>
      </w:pPr>
      <w:r>
        <w:rPr>
          <w:rFonts w:hint="eastAsia" w:hAnsi="宋体" w:cs="宋体"/>
          <w:b/>
          <w:color w:val="auto"/>
          <w:sz w:val="24"/>
          <w:szCs w:val="24"/>
          <w:lang w:val="en-US" w:eastAsia="zh-CN"/>
        </w:rPr>
        <w:drawing>
          <wp:inline distT="0" distB="0" distL="114300" distR="114300">
            <wp:extent cx="2574290" cy="1931035"/>
            <wp:effectExtent l="0" t="0" r="16510" b="12065"/>
            <wp:docPr id="27" name="图片 27" descr="IMG_20240303_09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303_095145"/>
                    <pic:cNvPicPr>
                      <a:picLocks noChangeAspect="1"/>
                    </pic:cNvPicPr>
                  </pic:nvPicPr>
                  <pic:blipFill>
                    <a:blip r:embed="rId32"/>
                    <a:stretch>
                      <a:fillRect/>
                    </a:stretch>
                  </pic:blipFill>
                  <pic:spPr>
                    <a:xfrm>
                      <a:off x="0" y="0"/>
                      <a:ext cx="2574290" cy="1931035"/>
                    </a:xfrm>
                    <a:prstGeom prst="rect">
                      <a:avLst/>
                    </a:prstGeom>
                  </pic:spPr>
                </pic:pic>
              </a:graphicData>
            </a:graphic>
          </wp:inline>
        </w:drawing>
      </w:r>
      <w:r>
        <w:rPr>
          <w:rFonts w:hint="eastAsia" w:hAnsi="宋体" w:cs="宋体"/>
          <w:b/>
          <w:color w:val="auto"/>
          <w:sz w:val="24"/>
          <w:szCs w:val="24"/>
          <w:lang w:val="en-US" w:eastAsia="zh-CN"/>
        </w:rPr>
        <w:t xml:space="preserve"> </w:t>
      </w:r>
      <w:r>
        <w:rPr>
          <w:rFonts w:hint="default" w:hAnsi="宋体" w:cs="宋体"/>
          <w:b/>
          <w:color w:val="auto"/>
          <w:sz w:val="24"/>
          <w:szCs w:val="24"/>
          <w:lang w:val="en-US" w:eastAsia="zh-CN"/>
        </w:rPr>
        <w:drawing>
          <wp:inline distT="0" distB="0" distL="114300" distR="114300">
            <wp:extent cx="2574290" cy="1931035"/>
            <wp:effectExtent l="0" t="0" r="16510" b="12065"/>
            <wp:docPr id="28" name="图片 28" descr="IMG_20240303_09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303_094631"/>
                    <pic:cNvPicPr>
                      <a:picLocks noChangeAspect="1"/>
                    </pic:cNvPicPr>
                  </pic:nvPicPr>
                  <pic:blipFill>
                    <a:blip r:embed="rId33"/>
                    <a:stretch>
                      <a:fillRect/>
                    </a:stretch>
                  </pic:blipFill>
                  <pic:spPr>
                    <a:xfrm>
                      <a:off x="0" y="0"/>
                      <a:ext cx="2574290" cy="193103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964" w:firstLineChars="400"/>
        <w:jc w:val="both"/>
        <w:textAlignment w:val="auto"/>
        <w:rPr>
          <w:rFonts w:hint="eastAsia" w:hAnsi="宋体" w:cs="宋体"/>
          <w:b/>
          <w:color w:val="auto"/>
          <w:sz w:val="24"/>
          <w:szCs w:val="24"/>
          <w:lang w:val="en-US" w:eastAsia="zh-CN"/>
        </w:rPr>
      </w:pPr>
      <w:r>
        <w:rPr>
          <w:rFonts w:hint="eastAsia"/>
          <w:b/>
          <w:color w:val="auto"/>
          <w:szCs w:val="21"/>
        </w:rPr>
        <w:t>照片4-</w:t>
      </w:r>
      <w:r>
        <w:rPr>
          <w:rFonts w:hint="eastAsia"/>
          <w:b/>
          <w:color w:val="auto"/>
          <w:szCs w:val="21"/>
          <w:lang w:val="en-US" w:eastAsia="zh-CN"/>
        </w:rPr>
        <w:t>10</w:t>
      </w:r>
      <w:r>
        <w:rPr>
          <w:rFonts w:hint="eastAsia"/>
          <w:b/>
          <w:color w:val="auto"/>
          <w:szCs w:val="21"/>
        </w:rPr>
        <w:t xml:space="preserve">  </w:t>
      </w:r>
      <w:r>
        <w:rPr>
          <w:rFonts w:hint="eastAsia" w:hAnsi="宋体"/>
          <w:b/>
          <w:color w:val="auto"/>
          <w:sz w:val="24"/>
          <w:lang w:eastAsia="zh-CN"/>
        </w:rPr>
        <w:t>值班室</w:t>
      </w:r>
      <w:r>
        <w:rPr>
          <w:rFonts w:hint="eastAsia" w:hAnsi="宋体"/>
          <w:b/>
          <w:color w:val="auto"/>
          <w:sz w:val="24"/>
          <w:lang w:val="en-US" w:eastAsia="zh-CN"/>
        </w:rPr>
        <w:t xml:space="preserve">                 </w:t>
      </w:r>
      <w:r>
        <w:rPr>
          <w:rFonts w:hint="eastAsia" w:ascii="宋体" w:hAnsi="宋体" w:eastAsia="宋体" w:cs="宋体"/>
          <w:b/>
          <w:color w:val="auto"/>
          <w:sz w:val="24"/>
          <w:szCs w:val="24"/>
        </w:rPr>
        <w:t>照片</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hAnsi="宋体" w:cs="宋体"/>
          <w:b/>
          <w:color w:val="auto"/>
          <w:sz w:val="24"/>
          <w:szCs w:val="24"/>
          <w:lang w:val="en-US" w:eastAsia="zh-CN"/>
        </w:rPr>
        <w:t>11</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 xml:space="preserve"> </w:t>
      </w:r>
      <w:r>
        <w:rPr>
          <w:rFonts w:hint="eastAsia" w:hAnsi="宋体"/>
          <w:b/>
          <w:color w:val="auto"/>
          <w:sz w:val="24"/>
          <w:lang w:eastAsia="zh-CN"/>
        </w:rPr>
        <w:t>煤矸石堆</w:t>
      </w:r>
    </w:p>
    <w:p>
      <w:pPr>
        <w:adjustRightInd/>
        <w:ind w:firstLine="480"/>
        <w:rPr>
          <w:rFonts w:eastAsiaTheme="minorEastAsia"/>
          <w:color w:val="auto"/>
          <w:szCs w:val="24"/>
        </w:rPr>
      </w:pPr>
      <w:r>
        <w:rPr>
          <w:rFonts w:eastAsiaTheme="minorEastAsia"/>
          <w:color w:val="auto"/>
          <w:szCs w:val="24"/>
        </w:rPr>
        <w:t>（1）地质灾害现状</w:t>
      </w:r>
    </w:p>
    <w:p>
      <w:pPr>
        <w:ind w:firstLine="480"/>
        <w:rPr>
          <w:rFonts w:eastAsiaTheme="minorEastAsia"/>
          <w:color w:val="auto"/>
          <w:szCs w:val="22"/>
        </w:rPr>
      </w:pPr>
      <w:r>
        <w:rPr>
          <w:rFonts w:hint="eastAsia"/>
          <w:color w:val="auto"/>
          <w:sz w:val="24"/>
          <w:szCs w:val="24"/>
          <w:lang w:eastAsia="zh-CN"/>
        </w:rPr>
        <w:t>工业场地</w:t>
      </w:r>
      <w:r>
        <w:rPr>
          <w:rFonts w:hint="eastAsia"/>
          <w:color w:val="auto"/>
          <w:sz w:val="24"/>
          <w:szCs w:val="24"/>
          <w:lang w:val="en-US" w:eastAsia="zh-CN"/>
        </w:rPr>
        <w:t>煤矸石堆放高度1-5m，堆放坡度约30°，</w:t>
      </w:r>
      <w:r>
        <w:rPr>
          <w:rFonts w:eastAsiaTheme="minorEastAsia"/>
          <w:color w:val="auto"/>
          <w:szCs w:val="22"/>
        </w:rPr>
        <w:t>该场地现状条件下地质灾害不发育。</w:t>
      </w:r>
    </w:p>
    <w:p>
      <w:pPr>
        <w:adjustRightInd/>
        <w:ind w:firstLine="480"/>
        <w:rPr>
          <w:rFonts w:eastAsiaTheme="minorEastAsia"/>
          <w:color w:val="auto"/>
          <w:szCs w:val="24"/>
        </w:rPr>
      </w:pPr>
      <w:r>
        <w:rPr>
          <w:rFonts w:eastAsiaTheme="minorEastAsia"/>
          <w:color w:val="auto"/>
          <w:szCs w:val="24"/>
        </w:rPr>
        <w:t>（2）含水层破坏现状</w:t>
      </w:r>
    </w:p>
    <w:p>
      <w:pPr>
        <w:adjustRightInd/>
        <w:ind w:firstLine="480"/>
        <w:rPr>
          <w:rFonts w:hAnsi="宋体"/>
          <w:color w:val="auto"/>
          <w:szCs w:val="22"/>
        </w:rPr>
      </w:pPr>
      <w:r>
        <w:rPr>
          <w:rFonts w:hint="eastAsia"/>
          <w:color w:val="auto"/>
          <w:sz w:val="24"/>
          <w:szCs w:val="24"/>
          <w:lang w:eastAsia="zh-CN"/>
        </w:rPr>
        <w:t>工业场地</w:t>
      </w:r>
      <w:r>
        <w:rPr>
          <w:rFonts w:hint="eastAsia" w:ascii="宋体" w:hAnsi="宋体"/>
          <w:b w:val="0"/>
          <w:bCs/>
          <w:color w:val="auto"/>
          <w:sz w:val="24"/>
          <w:lang w:eastAsia="zh-CN"/>
        </w:rPr>
        <w:t>建于地表，</w:t>
      </w:r>
      <w:r>
        <w:rPr>
          <w:rFonts w:hint="eastAsia"/>
          <w:color w:val="auto"/>
          <w:sz w:val="24"/>
          <w:lang w:eastAsia="zh-CN"/>
        </w:rPr>
        <w:t>场地</w:t>
      </w:r>
      <w:r>
        <w:rPr>
          <w:rFonts w:hAnsi="宋体"/>
          <w:color w:val="auto"/>
          <w:szCs w:val="22"/>
        </w:rPr>
        <w:t>建设</w:t>
      </w:r>
      <w:r>
        <w:rPr>
          <w:rFonts w:hint="eastAsia" w:hAnsi="宋体"/>
          <w:color w:val="auto"/>
          <w:szCs w:val="22"/>
          <w:lang w:eastAsia="zh-CN"/>
        </w:rPr>
        <w:t>未</w:t>
      </w:r>
      <w:r>
        <w:rPr>
          <w:rFonts w:hAnsi="宋体"/>
          <w:color w:val="auto"/>
          <w:szCs w:val="22"/>
        </w:rPr>
        <w:t>揭露含水层，</w:t>
      </w:r>
      <w:r>
        <w:rPr>
          <w:rFonts w:hint="eastAsia" w:hAnsi="宋体"/>
          <w:color w:val="auto"/>
          <w:szCs w:val="22"/>
          <w:lang w:eastAsia="zh-CN"/>
        </w:rPr>
        <w:t>未破坏含水层结构</w:t>
      </w:r>
      <w:r>
        <w:rPr>
          <w:rFonts w:hAnsi="宋体"/>
          <w:color w:val="auto"/>
          <w:szCs w:val="22"/>
        </w:rPr>
        <w:t>。</w:t>
      </w:r>
    </w:p>
    <w:p>
      <w:pPr>
        <w:adjustRightInd/>
        <w:ind w:firstLine="480"/>
        <w:rPr>
          <w:rFonts w:eastAsiaTheme="minorEastAsia"/>
          <w:color w:val="auto"/>
          <w:szCs w:val="24"/>
        </w:rPr>
      </w:pPr>
      <w:r>
        <w:rPr>
          <w:rFonts w:eastAsiaTheme="minorEastAsia"/>
          <w:color w:val="auto"/>
          <w:szCs w:val="24"/>
        </w:rPr>
        <w:t>（3）地形地貌景观影响现状</w:t>
      </w:r>
    </w:p>
    <w:p>
      <w:pPr>
        <w:ind w:firstLine="480"/>
        <w:rPr>
          <w:rFonts w:eastAsiaTheme="minorEastAsia"/>
          <w:color w:val="auto"/>
          <w:szCs w:val="22"/>
        </w:rPr>
      </w:pPr>
      <w:r>
        <w:rPr>
          <w:rFonts w:eastAsiaTheme="minorEastAsia"/>
          <w:color w:val="auto"/>
          <w:szCs w:val="22"/>
        </w:rPr>
        <w:t>该场地现状破坏原生地形地貌，造成与原生自然景观的不协调，破坏了原生地形地貌景观。</w:t>
      </w:r>
    </w:p>
    <w:p>
      <w:pPr>
        <w:adjustRightInd/>
        <w:ind w:firstLine="480"/>
        <w:rPr>
          <w:rFonts w:eastAsiaTheme="minorEastAsia"/>
          <w:color w:val="auto"/>
          <w:szCs w:val="24"/>
        </w:rPr>
      </w:pPr>
      <w:r>
        <w:rPr>
          <w:rFonts w:eastAsiaTheme="minorEastAsia"/>
          <w:color w:val="auto"/>
          <w:szCs w:val="24"/>
        </w:rPr>
        <w:t>（4）土地资源现状</w:t>
      </w:r>
    </w:p>
    <w:p>
      <w:pPr>
        <w:ind w:firstLine="480"/>
        <w:rPr>
          <w:rFonts w:eastAsiaTheme="minorEastAsia"/>
          <w:color w:val="auto"/>
          <w:szCs w:val="22"/>
        </w:rPr>
      </w:pPr>
      <w:r>
        <w:rPr>
          <w:rFonts w:eastAsiaTheme="minorEastAsia"/>
          <w:color w:val="auto"/>
          <w:szCs w:val="22"/>
        </w:rPr>
        <w:t>该场地占地面积</w:t>
      </w:r>
      <w:r>
        <w:rPr>
          <w:rFonts w:hint="eastAsia" w:eastAsiaTheme="minorEastAsia"/>
          <w:color w:val="auto"/>
          <w:szCs w:val="22"/>
          <w:lang w:val="en-US" w:eastAsia="zh-CN"/>
        </w:rPr>
        <w:t>24480</w:t>
      </w:r>
      <w:r>
        <w:rPr>
          <w:rFonts w:eastAsiaTheme="minorEastAsia"/>
          <w:color w:val="auto"/>
          <w:szCs w:val="22"/>
        </w:rPr>
        <w:t>m</w:t>
      </w:r>
      <w:r>
        <w:rPr>
          <w:rFonts w:eastAsiaTheme="minorEastAsia"/>
          <w:color w:val="auto"/>
          <w:szCs w:val="22"/>
          <w:vertAlign w:val="superscript"/>
        </w:rPr>
        <w:t>2</w:t>
      </w:r>
      <w:r>
        <w:rPr>
          <w:rFonts w:eastAsiaTheme="minorEastAsia"/>
          <w:color w:val="auto"/>
          <w:szCs w:val="22"/>
        </w:rPr>
        <w:t>，破坏土地类型为</w:t>
      </w:r>
      <w:r>
        <w:rPr>
          <w:rFonts w:hint="eastAsia" w:eastAsiaTheme="minorEastAsia"/>
          <w:color w:val="auto"/>
          <w:szCs w:val="22"/>
          <w:lang w:eastAsia="zh-CN"/>
        </w:rPr>
        <w:t>采矿用地。</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default" w:ascii="宋体" w:hAnsi="宋体" w:eastAsia="宋体" w:cs="宋体"/>
          <w:b/>
          <w:bCs/>
          <w:color w:val="auto"/>
          <w:sz w:val="24"/>
          <w:szCs w:val="24"/>
          <w:lang w:val="en-US" w:eastAsia="zh-CN"/>
        </w:rPr>
      </w:pPr>
      <w:r>
        <w:rPr>
          <w:rFonts w:hint="eastAsia"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b/>
          <w:bCs/>
          <w:color w:val="auto"/>
          <w:sz w:val="24"/>
          <w:szCs w:val="24"/>
        </w:rPr>
        <w:t>办公生活区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eastAsia" w:hAnsi="宋体"/>
          <w:bCs/>
          <w:color w:val="auto"/>
          <w:lang w:eastAsia="zh-CN"/>
        </w:rPr>
      </w:pPr>
      <w:r>
        <w:rPr>
          <w:rFonts w:hint="eastAsia"/>
          <w:color w:val="auto"/>
          <w:sz w:val="24"/>
          <w:szCs w:val="24"/>
        </w:rPr>
        <w:t>办公生活区</w:t>
      </w:r>
      <w:r>
        <w:rPr>
          <w:color w:val="auto"/>
          <w:sz w:val="24"/>
          <w:szCs w:val="24"/>
        </w:rPr>
        <w:t>位于矿区北部，占地面积</w:t>
      </w:r>
      <w:r>
        <w:rPr>
          <w:rFonts w:hint="default" w:ascii="Times New Roman" w:hAnsi="Times New Roman" w:cs="Times New Roman"/>
          <w:color w:val="auto"/>
          <w:sz w:val="24"/>
          <w:szCs w:val="24"/>
          <w:lang w:val="en-US" w:eastAsia="zh-CN"/>
        </w:rPr>
        <w:t>6793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color w:val="auto"/>
          <w:sz w:val="24"/>
          <w:szCs w:val="24"/>
        </w:rPr>
        <w:t>建筑为砖混结构，高3—4m。</w:t>
      </w:r>
      <w:r>
        <w:rPr>
          <w:rFonts w:hAnsi="宋体"/>
          <w:color w:val="auto"/>
        </w:rPr>
        <w:t>（</w:t>
      </w:r>
      <w:r>
        <w:rPr>
          <w:rFonts w:hAnsi="宋体"/>
          <w:bCs/>
          <w:color w:val="auto"/>
        </w:rPr>
        <w:t>见照片</w:t>
      </w:r>
      <w:r>
        <w:rPr>
          <w:rFonts w:hint="default" w:ascii="Times New Roman" w:hAnsi="Times New Roman" w:cs="Times New Roman"/>
          <w:color w:val="auto"/>
          <w:szCs w:val="22"/>
        </w:rPr>
        <w:t>4-</w:t>
      </w:r>
      <w:r>
        <w:rPr>
          <w:rFonts w:hint="eastAsia" w:ascii="Times New Roman" w:cs="Times New Roman"/>
          <w:color w:val="auto"/>
          <w:szCs w:val="22"/>
          <w:lang w:val="en-US" w:eastAsia="zh-CN"/>
        </w:rPr>
        <w:t>12</w:t>
      </w:r>
      <w:r>
        <w:rPr>
          <w:rFonts w:hAnsi="宋体"/>
          <w:bCs/>
          <w:color w:val="auto"/>
        </w:rPr>
        <w:t>）</w:t>
      </w:r>
      <w:r>
        <w:rPr>
          <w:rFonts w:hint="eastAsia" w:hAnsi="宋体"/>
          <w:bCs/>
          <w:color w:val="auto"/>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hAnsi="宋体"/>
          <w:bCs/>
          <w:color w:val="auto"/>
          <w:lang w:val="en-US" w:eastAsia="zh-CN"/>
        </w:rPr>
      </w:pPr>
      <w:r>
        <w:rPr>
          <w:rFonts w:hint="eastAsia" w:hAnsi="宋体"/>
          <w:bCs/>
          <w:color w:val="auto"/>
          <w:lang w:val="en-US" w:eastAsia="zh-CN"/>
        </w:rPr>
        <w:drawing>
          <wp:inline distT="0" distB="0" distL="114300" distR="114300">
            <wp:extent cx="2574290" cy="1737995"/>
            <wp:effectExtent l="0" t="0" r="16510" b="14605"/>
            <wp:docPr id="5" name="图片 5" descr="IMG_20240303_1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303_100611"/>
                    <pic:cNvPicPr>
                      <a:picLocks noChangeAspect="1"/>
                    </pic:cNvPicPr>
                  </pic:nvPicPr>
                  <pic:blipFill>
                    <a:blip r:embed="rId34"/>
                    <a:stretch>
                      <a:fillRect/>
                    </a:stretch>
                  </pic:blipFill>
                  <pic:spPr>
                    <a:xfrm>
                      <a:off x="0" y="0"/>
                      <a:ext cx="2574290" cy="1737995"/>
                    </a:xfrm>
                    <a:prstGeom prst="rect">
                      <a:avLst/>
                    </a:prstGeom>
                  </pic:spPr>
                </pic:pic>
              </a:graphicData>
            </a:graphic>
          </wp:inline>
        </w:drawing>
      </w:r>
      <w:r>
        <w:rPr>
          <w:rFonts w:hint="eastAsia" w:hAnsi="宋体"/>
          <w:bCs/>
          <w:color w:val="auto"/>
          <w:lang w:val="en-US" w:eastAsia="zh-CN"/>
        </w:rPr>
        <w:t xml:space="preserve"> </w:t>
      </w:r>
      <w:r>
        <w:rPr>
          <w:rFonts w:hint="default" w:hAnsi="宋体"/>
          <w:bCs/>
          <w:color w:val="auto"/>
          <w:lang w:val="en-US" w:eastAsia="zh-CN"/>
        </w:rPr>
        <w:drawing>
          <wp:inline distT="0" distB="0" distL="114300" distR="114300">
            <wp:extent cx="2574290" cy="1737995"/>
            <wp:effectExtent l="0" t="0" r="16510" b="14605"/>
            <wp:docPr id="4" name="图片 4" descr="IMG_20240303_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303_100544"/>
                    <pic:cNvPicPr>
                      <a:picLocks noChangeAspect="1"/>
                    </pic:cNvPicPr>
                  </pic:nvPicPr>
                  <pic:blipFill>
                    <a:blip r:embed="rId35"/>
                    <a:stretch>
                      <a:fillRect/>
                    </a:stretch>
                  </pic:blipFill>
                  <pic:spPr>
                    <a:xfrm>
                      <a:off x="0" y="0"/>
                      <a:ext cx="2574290" cy="173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auto"/>
          <w:sz w:val="24"/>
          <w:szCs w:val="24"/>
          <w:lang w:val="en-US" w:eastAsia="zh-CN"/>
        </w:rPr>
      </w:pPr>
      <w:r>
        <w:rPr>
          <w:rFonts w:hint="eastAsia"/>
          <w:b/>
          <w:color w:val="auto"/>
          <w:szCs w:val="21"/>
        </w:rPr>
        <w:t>照片4-</w:t>
      </w:r>
      <w:r>
        <w:rPr>
          <w:rFonts w:hint="eastAsia"/>
          <w:b/>
          <w:color w:val="auto"/>
          <w:szCs w:val="21"/>
          <w:lang w:val="en-US" w:eastAsia="zh-CN"/>
        </w:rPr>
        <w:t>12  办公生活区</w:t>
      </w:r>
    </w:p>
    <w:p>
      <w:pPr>
        <w:ind w:firstLine="480"/>
        <w:rPr>
          <w:color w:val="auto"/>
          <w:szCs w:val="22"/>
        </w:rPr>
      </w:pPr>
      <w:r>
        <w:rPr>
          <w:rFonts w:hint="eastAsia"/>
          <w:color w:val="auto"/>
          <w:szCs w:val="22"/>
          <w:lang w:eastAsia="zh-CN"/>
        </w:rPr>
        <w:t>（</w:t>
      </w:r>
      <w:r>
        <w:rPr>
          <w:color w:val="auto"/>
          <w:szCs w:val="22"/>
        </w:rPr>
        <w:t>1）地质灾害现状</w:t>
      </w:r>
    </w:p>
    <w:p>
      <w:pPr>
        <w:ind w:firstLine="480"/>
        <w:rPr>
          <w:color w:val="auto"/>
          <w:szCs w:val="22"/>
        </w:rPr>
      </w:pPr>
      <w:r>
        <w:rPr>
          <w:rFonts w:hint="eastAsia"/>
          <w:color w:val="auto"/>
          <w:sz w:val="24"/>
          <w:szCs w:val="24"/>
        </w:rPr>
        <w:t>办公生活区</w:t>
      </w:r>
      <w:r>
        <w:rPr>
          <w:rFonts w:hint="eastAsia"/>
          <w:color w:val="auto"/>
          <w:szCs w:val="22"/>
          <w:lang w:eastAsia="zh-CN"/>
        </w:rPr>
        <w:t>建于较平缓地带，场地无高陡边坡，</w:t>
      </w:r>
      <w:r>
        <w:rPr>
          <w:color w:val="auto"/>
          <w:szCs w:val="22"/>
        </w:rPr>
        <w:t>该场地现状条件下地质灾害不发育。</w:t>
      </w:r>
    </w:p>
    <w:p>
      <w:pPr>
        <w:ind w:firstLine="480"/>
        <w:rPr>
          <w:color w:val="auto"/>
          <w:szCs w:val="22"/>
        </w:rPr>
      </w:pPr>
      <w:r>
        <w:rPr>
          <w:color w:val="auto"/>
          <w:szCs w:val="22"/>
        </w:rPr>
        <w:t>（2）含水层破坏现状</w:t>
      </w:r>
    </w:p>
    <w:p>
      <w:pPr>
        <w:ind w:firstLine="480"/>
        <w:rPr>
          <w:color w:val="auto"/>
          <w:szCs w:val="22"/>
        </w:rPr>
      </w:pPr>
      <w:r>
        <w:rPr>
          <w:rFonts w:hint="eastAsia"/>
          <w:color w:val="auto"/>
          <w:sz w:val="24"/>
          <w:szCs w:val="24"/>
        </w:rPr>
        <w:t>办公生活区</w:t>
      </w:r>
      <w:r>
        <w:rPr>
          <w:rFonts w:hint="eastAsia"/>
          <w:color w:val="auto"/>
          <w:szCs w:val="22"/>
          <w:lang w:eastAsia="zh-CN"/>
        </w:rPr>
        <w:t>属于地表建设，</w:t>
      </w:r>
      <w:r>
        <w:rPr>
          <w:color w:val="auto"/>
          <w:szCs w:val="22"/>
        </w:rPr>
        <w:t>该场地现状未揭露含水层，未对含水层造成影响。</w:t>
      </w:r>
    </w:p>
    <w:p>
      <w:pPr>
        <w:ind w:firstLine="480"/>
        <w:rPr>
          <w:color w:val="auto"/>
          <w:szCs w:val="22"/>
        </w:rPr>
      </w:pPr>
      <w:r>
        <w:rPr>
          <w:color w:val="auto"/>
          <w:szCs w:val="22"/>
        </w:rPr>
        <w:t>（3）地形地貌景观影响现状</w:t>
      </w:r>
    </w:p>
    <w:p>
      <w:pPr>
        <w:ind w:firstLine="480"/>
        <w:rPr>
          <w:color w:val="auto"/>
          <w:szCs w:val="22"/>
        </w:rPr>
      </w:pPr>
      <w:r>
        <w:rPr>
          <w:color w:val="auto"/>
          <w:szCs w:val="22"/>
        </w:rPr>
        <w:t>该场地现状破坏原生地形地貌，造成与原生自然景观的不协调，破坏了原生地形地貌景观。</w:t>
      </w:r>
    </w:p>
    <w:p>
      <w:pPr>
        <w:ind w:firstLine="480"/>
        <w:rPr>
          <w:color w:val="auto"/>
          <w:szCs w:val="22"/>
        </w:rPr>
      </w:pPr>
      <w:r>
        <w:rPr>
          <w:color w:val="auto"/>
          <w:szCs w:val="22"/>
        </w:rPr>
        <w:t>（4）土地资源现状</w:t>
      </w:r>
    </w:p>
    <w:p>
      <w:pPr>
        <w:ind w:firstLine="480"/>
        <w:rPr>
          <w:rFonts w:hint="eastAsia"/>
          <w:color w:val="auto"/>
          <w:szCs w:val="22"/>
          <w:lang w:eastAsia="zh-CN"/>
        </w:rPr>
      </w:pPr>
      <w:r>
        <w:rPr>
          <w:color w:val="auto"/>
          <w:szCs w:val="22"/>
        </w:rPr>
        <w:t>该场地占地面积</w:t>
      </w:r>
      <w:r>
        <w:rPr>
          <w:rFonts w:hint="eastAsia"/>
          <w:color w:val="auto"/>
          <w:szCs w:val="22"/>
          <w:lang w:val="en-US" w:eastAsia="zh-CN"/>
        </w:rPr>
        <w:t>6793</w:t>
      </w:r>
      <w:r>
        <w:rPr>
          <w:color w:val="auto"/>
          <w:szCs w:val="22"/>
        </w:rPr>
        <w:t>m</w:t>
      </w:r>
      <w:r>
        <w:rPr>
          <w:color w:val="auto"/>
          <w:szCs w:val="22"/>
          <w:vertAlign w:val="superscript"/>
        </w:rPr>
        <w:t>2</w:t>
      </w:r>
      <w:r>
        <w:rPr>
          <w:color w:val="auto"/>
          <w:szCs w:val="22"/>
        </w:rPr>
        <w:t>，占用土地类型</w:t>
      </w:r>
      <w:r>
        <w:rPr>
          <w:rFonts w:hint="eastAsia"/>
          <w:color w:val="auto"/>
          <w:szCs w:val="22"/>
          <w:lang w:eastAsia="zh-CN"/>
        </w:rPr>
        <w:t>采矿用地</w:t>
      </w:r>
      <w:r>
        <w:rPr>
          <w:rFonts w:hint="eastAsia"/>
          <w:color w:val="auto"/>
          <w:szCs w:val="22"/>
          <w:vertAlign w:val="baseline"/>
          <w:lang w:eastAsia="zh-CN"/>
        </w:rPr>
        <w:t>为</w:t>
      </w:r>
      <w:r>
        <w:rPr>
          <w:rFonts w:hint="eastAsia"/>
          <w:color w:val="auto"/>
          <w:szCs w:val="22"/>
          <w:vertAlign w:val="baseline"/>
          <w:lang w:val="en-US" w:eastAsia="zh-CN"/>
        </w:rPr>
        <w:t>5191</w:t>
      </w:r>
      <w:r>
        <w:rPr>
          <w:color w:val="auto"/>
          <w:szCs w:val="22"/>
        </w:rPr>
        <w:t>m</w:t>
      </w:r>
      <w:r>
        <w:rPr>
          <w:color w:val="auto"/>
          <w:szCs w:val="22"/>
          <w:vertAlign w:val="superscript"/>
        </w:rPr>
        <w:t>2</w:t>
      </w:r>
      <w:r>
        <w:rPr>
          <w:rFonts w:hint="eastAsia"/>
          <w:color w:val="auto"/>
          <w:szCs w:val="22"/>
          <w:vertAlign w:val="baseline"/>
          <w:lang w:eastAsia="zh-CN"/>
        </w:rPr>
        <w:t>，村庄为</w:t>
      </w:r>
      <w:r>
        <w:rPr>
          <w:rFonts w:hint="eastAsia"/>
          <w:color w:val="auto"/>
          <w:szCs w:val="22"/>
          <w:vertAlign w:val="baseline"/>
          <w:lang w:val="en-US" w:eastAsia="zh-CN"/>
        </w:rPr>
        <w:t>1602</w:t>
      </w:r>
      <w:r>
        <w:rPr>
          <w:color w:val="auto"/>
          <w:szCs w:val="22"/>
        </w:rPr>
        <w:t>m</w:t>
      </w:r>
      <w:r>
        <w:rPr>
          <w:color w:val="auto"/>
          <w:szCs w:val="22"/>
          <w:vertAlign w:val="superscript"/>
        </w:rPr>
        <w:t>2</w:t>
      </w:r>
      <w:r>
        <w:rPr>
          <w:rFonts w:hint="eastAsia"/>
          <w:color w:val="auto"/>
          <w:szCs w:val="22"/>
          <w:lang w:eastAsia="zh-CN"/>
        </w:rPr>
        <w:t>。</w:t>
      </w:r>
    </w:p>
    <w:p>
      <w:pPr>
        <w:ind w:firstLine="480"/>
        <w:jc w:val="left"/>
        <w:rPr>
          <w:rFonts w:hint="eastAsia"/>
          <w:color w:val="auto"/>
          <w:szCs w:val="24"/>
          <w:lang w:val="en-US" w:eastAsia="zh-CN"/>
        </w:rPr>
      </w:pPr>
      <w:r>
        <w:rPr>
          <w:rFonts w:hAnsi="宋体"/>
          <w:color w:val="auto"/>
        </w:rPr>
        <w:t>矿业活动影响的各单元</w:t>
      </w:r>
      <w:r>
        <w:rPr>
          <w:rFonts w:hint="eastAsia" w:ascii="宋体" w:hAnsi="宋体"/>
          <w:color w:val="auto"/>
          <w:szCs w:val="22"/>
          <w:lang w:eastAsia="zh-CN"/>
        </w:rPr>
        <w:t>旋转窑场地、工业场地、办公生活区、</w:t>
      </w:r>
      <w:r>
        <w:rPr>
          <w:rFonts w:hAnsi="宋体"/>
          <w:color w:val="auto"/>
        </w:rPr>
        <w:t>总面积</w:t>
      </w:r>
      <w:r>
        <w:rPr>
          <w:rFonts w:hint="eastAsia"/>
          <w:color w:val="auto"/>
          <w:lang w:val="en-US" w:eastAsia="zh-CN"/>
        </w:rPr>
        <w:t>92369</w:t>
      </w:r>
      <w:r>
        <w:rPr>
          <w:color w:val="auto"/>
        </w:rPr>
        <w:t>m</w:t>
      </w:r>
      <w:r>
        <w:rPr>
          <w:color w:val="auto"/>
          <w:szCs w:val="24"/>
          <w:vertAlign w:val="superscript"/>
        </w:rPr>
        <w:t>2</w:t>
      </w:r>
      <w:r>
        <w:rPr>
          <w:rFonts w:hAnsi="宋体"/>
          <w:color w:val="auto"/>
        </w:rPr>
        <w:t>，</w:t>
      </w:r>
      <w:r>
        <w:rPr>
          <w:rFonts w:hAnsi="宋体"/>
          <w:color w:val="auto"/>
          <w:szCs w:val="22"/>
        </w:rPr>
        <w:t>矿山现状损毁的土地类型为</w:t>
      </w:r>
      <w:r>
        <w:rPr>
          <w:rFonts w:hint="eastAsia" w:hAnsi="宋体"/>
          <w:color w:val="auto"/>
          <w:szCs w:val="22"/>
          <w:lang w:eastAsia="zh-CN"/>
        </w:rPr>
        <w:t>旱</w:t>
      </w:r>
      <w:r>
        <w:rPr>
          <w:rFonts w:hAnsi="宋体"/>
          <w:color w:val="auto"/>
          <w:szCs w:val="22"/>
        </w:rPr>
        <w:t>地</w:t>
      </w:r>
      <w:r>
        <w:rPr>
          <w:rFonts w:hint="eastAsia"/>
          <w:color w:val="auto"/>
          <w:szCs w:val="22"/>
          <w:lang w:val="en-US" w:eastAsia="zh-CN"/>
        </w:rPr>
        <w:t>43694</w:t>
      </w:r>
      <w:r>
        <w:rPr>
          <w:color w:val="auto"/>
          <w:szCs w:val="22"/>
        </w:rPr>
        <w:t>m</w:t>
      </w:r>
      <w:r>
        <w:rPr>
          <w:color w:val="auto"/>
          <w:szCs w:val="22"/>
          <w:vertAlign w:val="superscript"/>
        </w:rPr>
        <w:t>2</w:t>
      </w:r>
      <w:r>
        <w:rPr>
          <w:rFonts w:hAnsi="宋体"/>
          <w:color w:val="auto"/>
          <w:szCs w:val="22"/>
        </w:rPr>
        <w:t>、</w:t>
      </w:r>
      <w:r>
        <w:rPr>
          <w:rFonts w:hint="eastAsia" w:hAnsi="宋体"/>
          <w:color w:val="auto"/>
          <w:szCs w:val="22"/>
          <w:lang w:eastAsia="zh-CN"/>
        </w:rPr>
        <w:t>有林地</w:t>
      </w:r>
      <w:r>
        <w:rPr>
          <w:rFonts w:hint="eastAsia"/>
          <w:color w:val="auto"/>
          <w:szCs w:val="22"/>
          <w:lang w:val="en-US" w:eastAsia="zh-CN"/>
        </w:rPr>
        <w:t>2893</w:t>
      </w:r>
      <w:r>
        <w:rPr>
          <w:color w:val="auto"/>
          <w:szCs w:val="22"/>
        </w:rPr>
        <w:t>m</w:t>
      </w:r>
      <w:r>
        <w:rPr>
          <w:color w:val="auto"/>
          <w:szCs w:val="22"/>
          <w:vertAlign w:val="superscript"/>
        </w:rPr>
        <w:t>2</w:t>
      </w:r>
      <w:r>
        <w:rPr>
          <w:rFonts w:hAnsi="宋体"/>
          <w:color w:val="auto"/>
          <w:szCs w:val="22"/>
        </w:rPr>
        <w:t>、</w:t>
      </w:r>
      <w:r>
        <w:rPr>
          <w:rFonts w:hint="eastAsia" w:hAnsi="宋体"/>
          <w:color w:val="auto"/>
          <w:szCs w:val="22"/>
          <w:lang w:eastAsia="zh-CN"/>
        </w:rPr>
        <w:t>采矿用</w:t>
      </w:r>
      <w:r>
        <w:rPr>
          <w:rFonts w:hAnsi="宋体"/>
          <w:color w:val="auto"/>
          <w:szCs w:val="22"/>
        </w:rPr>
        <w:t>地</w:t>
      </w:r>
      <w:r>
        <w:rPr>
          <w:rFonts w:hint="eastAsia"/>
          <w:color w:val="auto"/>
          <w:szCs w:val="22"/>
          <w:lang w:val="en-US" w:eastAsia="zh-CN"/>
        </w:rPr>
        <w:t>44180</w:t>
      </w:r>
      <w:r>
        <w:rPr>
          <w:color w:val="auto"/>
          <w:szCs w:val="22"/>
        </w:rPr>
        <w:t>m</w:t>
      </w:r>
      <w:r>
        <w:rPr>
          <w:color w:val="auto"/>
          <w:szCs w:val="22"/>
          <w:vertAlign w:val="superscript"/>
        </w:rPr>
        <w:t>2</w:t>
      </w:r>
      <w:r>
        <w:rPr>
          <w:rFonts w:hAnsi="宋体"/>
          <w:color w:val="auto"/>
          <w:szCs w:val="22"/>
        </w:rPr>
        <w:t>、</w:t>
      </w:r>
      <w:r>
        <w:rPr>
          <w:rFonts w:hint="eastAsia" w:hAnsi="宋体"/>
          <w:color w:val="auto"/>
          <w:szCs w:val="22"/>
          <w:lang w:eastAsia="zh-CN"/>
        </w:rPr>
        <w:t>村庄</w:t>
      </w:r>
      <w:r>
        <w:rPr>
          <w:rFonts w:hint="eastAsia"/>
          <w:color w:val="auto"/>
          <w:szCs w:val="22"/>
          <w:lang w:val="en-US" w:eastAsia="zh-CN"/>
        </w:rPr>
        <w:t>1602</w:t>
      </w:r>
      <w:r>
        <w:rPr>
          <w:color w:val="auto"/>
          <w:szCs w:val="22"/>
        </w:rPr>
        <w:t>m</w:t>
      </w:r>
      <w:r>
        <w:rPr>
          <w:color w:val="auto"/>
          <w:szCs w:val="22"/>
          <w:vertAlign w:val="superscript"/>
        </w:rPr>
        <w:t>2</w:t>
      </w:r>
      <w:r>
        <w:rPr>
          <w:rFonts w:hAnsi="宋体"/>
          <w:color w:val="auto"/>
          <w:szCs w:val="22"/>
        </w:rPr>
        <w:t>。矿业活动影响的区域包括总面积</w:t>
      </w:r>
      <w:r>
        <w:rPr>
          <w:rFonts w:hint="eastAsia" w:hAnsi="宋体"/>
          <w:color w:val="auto"/>
          <w:szCs w:val="22"/>
          <w:lang w:val="en-US" w:eastAsia="zh-CN"/>
        </w:rPr>
        <w:t>92369</w:t>
      </w:r>
      <w:r>
        <w:rPr>
          <w:color w:val="auto"/>
          <w:szCs w:val="24"/>
        </w:rPr>
        <w:t>m</w:t>
      </w:r>
      <w:r>
        <w:rPr>
          <w:color w:val="auto"/>
          <w:szCs w:val="24"/>
          <w:vertAlign w:val="superscript"/>
        </w:rPr>
        <w:t>2</w:t>
      </w:r>
      <w:r>
        <w:rPr>
          <w:color w:val="auto"/>
          <w:szCs w:val="24"/>
        </w:rPr>
        <w:t>，</w:t>
      </w:r>
      <w:r>
        <w:rPr>
          <w:rFonts w:hAnsi="宋体"/>
          <w:color w:val="auto"/>
          <w:szCs w:val="24"/>
        </w:rPr>
        <w:t>土地权属</w:t>
      </w:r>
      <w:r>
        <w:rPr>
          <w:rFonts w:hint="eastAsia" w:hAnsi="宋体"/>
          <w:color w:val="auto"/>
          <w:szCs w:val="24"/>
          <w:lang w:eastAsia="zh-CN"/>
        </w:rPr>
        <w:t>宁城县八里罕镇杨树林村</w:t>
      </w:r>
      <w:r>
        <w:rPr>
          <w:rFonts w:hAnsi="宋体"/>
          <w:color w:val="auto"/>
          <w:szCs w:val="24"/>
        </w:rPr>
        <w:t>所有，权属明确，界线明显，不存在权属争议。</w:t>
      </w:r>
      <w:r>
        <w:rPr>
          <w:rFonts w:hint="default" w:ascii="Times New Roman" w:hAnsi="Times New Roman" w:eastAsia="宋体" w:cs="Times New Roman"/>
          <w:snapToGrid/>
          <w:color w:val="auto"/>
          <w:kern w:val="2"/>
          <w:sz w:val="24"/>
          <w:szCs w:val="24"/>
          <w:lang w:val="en-US" w:eastAsia="zh-CN" w:bidi="ar"/>
        </w:rPr>
        <w:t>矿山地质环境问题现状见表4</w:t>
      </w:r>
      <w:r>
        <w:rPr>
          <w:rFonts w:hint="eastAsia" w:cs="Times New Roman"/>
          <w:snapToGrid/>
          <w:color w:val="auto"/>
          <w:kern w:val="2"/>
          <w:sz w:val="24"/>
          <w:szCs w:val="24"/>
          <w:lang w:val="en-US" w:eastAsia="zh-CN" w:bidi="ar"/>
        </w:rPr>
        <w:t>-1</w:t>
      </w:r>
      <w:r>
        <w:rPr>
          <w:rFonts w:hint="default" w:ascii="Times New Roman" w:hAnsi="Times New Roman" w:eastAsia="宋体" w:cs="Times New Roman"/>
          <w:snapToGrid/>
          <w:color w:val="auto"/>
          <w:kern w:val="2"/>
          <w:sz w:val="24"/>
          <w:szCs w:val="24"/>
          <w:lang w:val="en-US" w:eastAsia="zh-CN" w:bidi="ar"/>
        </w:rPr>
        <w:t>，</w:t>
      </w:r>
      <w:r>
        <w:rPr>
          <w:color w:val="auto"/>
          <w:szCs w:val="24"/>
        </w:rPr>
        <w:t>已损毁土地权属见表4-</w:t>
      </w:r>
      <w:r>
        <w:rPr>
          <w:rFonts w:hint="eastAsia"/>
          <w:color w:val="auto"/>
          <w:szCs w:val="24"/>
          <w:lang w:val="en-US" w:eastAsia="zh-CN"/>
        </w:rPr>
        <w:t>2。</w:t>
      </w:r>
    </w:p>
    <w:p>
      <w:pPr>
        <w:ind w:firstLine="480"/>
        <w:jc w:val="center"/>
        <w:rPr>
          <w:b/>
          <w:color w:val="auto"/>
          <w:szCs w:val="21"/>
        </w:rPr>
      </w:pPr>
      <w:r>
        <w:rPr>
          <w:rFonts w:hint="eastAsia"/>
          <w:b/>
          <w:color w:val="auto"/>
          <w:szCs w:val="21"/>
        </w:rPr>
        <w:t>表4-</w:t>
      </w:r>
      <w:r>
        <w:rPr>
          <w:rFonts w:hint="eastAsia"/>
          <w:b/>
          <w:color w:val="auto"/>
          <w:szCs w:val="21"/>
          <w:lang w:val="en-US" w:eastAsia="zh-CN"/>
        </w:rPr>
        <w:t>1</w:t>
      </w:r>
      <w:r>
        <w:rPr>
          <w:rFonts w:hint="eastAsia"/>
          <w:b/>
          <w:color w:val="auto"/>
          <w:szCs w:val="21"/>
        </w:rPr>
        <w:t xml:space="preserve"> 矿山地质环境问题现状</w:t>
      </w:r>
    </w:p>
    <w:tbl>
      <w:tblPr>
        <w:tblStyle w:val="8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8"/>
        <w:gridCol w:w="939"/>
        <w:gridCol w:w="771"/>
        <w:gridCol w:w="1845"/>
        <w:gridCol w:w="1890"/>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单元名称</w:t>
            </w:r>
          </w:p>
        </w:tc>
        <w:tc>
          <w:tcPr>
            <w:tcW w:w="9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面积</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rPr>
              <w:t>m</w:t>
            </w:r>
            <w:r>
              <w:rPr>
                <w:rFonts w:hint="default" w:ascii="Times New Roman" w:hAnsi="Times New Roman" w:eastAsia="宋体" w:cs="Times New Roman"/>
                <w:color w:val="auto"/>
                <w:sz w:val="18"/>
                <w:szCs w:val="18"/>
                <w:vertAlign w:val="superscript"/>
                <w:lang w:val="en-US"/>
              </w:rPr>
              <w:t>2</w:t>
            </w:r>
            <w:r>
              <w:rPr>
                <w:rFonts w:hint="default" w:ascii="Times New Roman" w:hAnsi="Times New Roman" w:eastAsia="宋体" w:cs="Times New Roman"/>
                <w:color w:val="auto"/>
                <w:sz w:val="18"/>
                <w:szCs w:val="18"/>
              </w:rPr>
              <w:t>）</w:t>
            </w:r>
          </w:p>
        </w:tc>
        <w:tc>
          <w:tcPr>
            <w:tcW w:w="62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地类代码及名称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9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default" w:ascii="Times New Roman" w:hAnsi="Times New Roman" w:eastAsia="宋体" w:cs="Times New Roman"/>
                <w:snapToGrid/>
                <w:color w:val="auto"/>
                <w:kern w:val="0"/>
                <w:sz w:val="18"/>
                <w:szCs w:val="18"/>
                <w:lang w:val="en-US" w:eastAsia="zh-CN" w:bidi="ar"/>
              </w:rPr>
              <w:t>地质</w:t>
            </w:r>
          </w:p>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snapToGrid/>
                <w:color w:val="auto"/>
                <w:kern w:val="0"/>
                <w:sz w:val="18"/>
                <w:szCs w:val="18"/>
                <w:lang w:val="en-US" w:eastAsia="zh-CN" w:bidi="ar"/>
              </w:rPr>
              <w:t>灾害</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snapToGrid/>
                <w:color w:val="auto"/>
                <w:kern w:val="0"/>
                <w:sz w:val="18"/>
                <w:szCs w:val="18"/>
                <w:lang w:val="en-US" w:eastAsia="zh-CN" w:bidi="ar"/>
              </w:rPr>
              <w:t>含水层</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snapToGrid/>
                <w:color w:val="auto"/>
                <w:kern w:val="0"/>
                <w:sz w:val="18"/>
                <w:szCs w:val="18"/>
                <w:lang w:val="en-US" w:eastAsia="zh-CN" w:bidi="ar"/>
              </w:rPr>
              <w:t>地形地貌景观</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snapToGrid/>
                <w:color w:val="auto"/>
                <w:kern w:val="0"/>
                <w:sz w:val="18"/>
                <w:szCs w:val="18"/>
                <w:lang w:val="en-US" w:eastAsia="zh-CN" w:bidi="ar"/>
              </w:rPr>
              <w:t>土地资源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旋转窑场地</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61096</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snapToGrid/>
                <w:color w:val="auto"/>
                <w:kern w:val="0"/>
                <w:sz w:val="18"/>
                <w:szCs w:val="18"/>
                <w:lang w:val="en-US" w:eastAsia="zh-CN" w:bidi="ar"/>
              </w:rPr>
              <w:t>不发育</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color w:val="auto"/>
                <w:kern w:val="0"/>
                <w:sz w:val="18"/>
                <w:szCs w:val="18"/>
                <w:lang w:eastAsia="zh-CN"/>
              </w:rPr>
              <w:t>未对</w:t>
            </w:r>
            <w:r>
              <w:rPr>
                <w:rFonts w:hint="default" w:ascii="Times New Roman" w:hAnsi="Times New Roman" w:eastAsia="宋体" w:cs="Times New Roman"/>
                <w:color w:val="auto"/>
                <w:kern w:val="0"/>
                <w:sz w:val="18"/>
                <w:szCs w:val="18"/>
              </w:rPr>
              <w:t>含水层造成破坏</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default" w:ascii="Times New Roman" w:hAnsi="Times New Roman" w:eastAsia="宋体" w:cs="Times New Roman"/>
                <w:color w:val="auto"/>
                <w:kern w:val="0"/>
                <w:sz w:val="18"/>
                <w:szCs w:val="18"/>
              </w:rPr>
              <w:t>破坏</w:t>
            </w:r>
            <w:r>
              <w:rPr>
                <w:rFonts w:hint="eastAsia" w:cs="Times New Roman"/>
                <w:color w:val="auto"/>
                <w:kern w:val="0"/>
                <w:sz w:val="18"/>
                <w:szCs w:val="18"/>
                <w:lang w:eastAsia="zh-CN"/>
              </w:rPr>
              <w:t>了</w:t>
            </w:r>
            <w:r>
              <w:rPr>
                <w:rFonts w:hint="default" w:ascii="Times New Roman" w:hAnsi="Times New Roman" w:eastAsia="宋体" w:cs="Times New Roman"/>
                <w:color w:val="auto"/>
                <w:kern w:val="0"/>
                <w:sz w:val="18"/>
                <w:szCs w:val="18"/>
              </w:rPr>
              <w:t>地形地貌景观</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旱地、有林地、灌木林地、采矿用地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工业场地</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24480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color w:val="auto"/>
                <w:kern w:val="0"/>
                <w:sz w:val="18"/>
                <w:szCs w:val="18"/>
                <w:lang w:val="en-US" w:eastAsia="zh-CN" w:bidi="ar"/>
              </w:rPr>
              <w:t>不发育</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lang w:val="en-US"/>
              </w:rPr>
            </w:pPr>
            <w:r>
              <w:rPr>
                <w:rFonts w:hint="eastAsia" w:cs="Times New Roman"/>
                <w:color w:val="auto"/>
                <w:kern w:val="0"/>
                <w:sz w:val="18"/>
                <w:szCs w:val="18"/>
                <w:lang w:eastAsia="zh-CN"/>
              </w:rPr>
              <w:t>未对</w:t>
            </w:r>
            <w:r>
              <w:rPr>
                <w:rFonts w:hint="default" w:ascii="Times New Roman" w:hAnsi="Times New Roman" w:eastAsia="宋体" w:cs="Times New Roman"/>
                <w:color w:val="auto"/>
                <w:kern w:val="0"/>
                <w:sz w:val="18"/>
                <w:szCs w:val="18"/>
              </w:rPr>
              <w:t>含水层造成破坏</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破坏了地形地貌景观</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snapToGrid/>
                <w:color w:val="auto"/>
                <w:kern w:val="0"/>
                <w:sz w:val="18"/>
                <w:szCs w:val="18"/>
                <w:lang w:val="en-US" w:eastAsia="zh-CN" w:bidi="ar"/>
              </w:rPr>
              <w:t>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ascii="Times New Roman" w:hAnsi="Times New Roman" w:eastAsia="宋体" w:cs="Times New Roman"/>
                <w:snapToGrid/>
                <w:color w:val="auto"/>
                <w:kern w:val="0"/>
                <w:sz w:val="18"/>
                <w:szCs w:val="18"/>
                <w:lang w:val="en-US" w:eastAsia="zh-CN" w:bidi="ar"/>
              </w:rPr>
              <w:t>办公生活区</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6793</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snapToGrid/>
                <w:color w:val="auto"/>
                <w:kern w:val="0"/>
                <w:sz w:val="18"/>
                <w:szCs w:val="18"/>
                <w:lang w:val="en-US" w:eastAsia="zh-CN" w:bidi="ar"/>
              </w:rPr>
              <w:t>不发育</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未对含水层造成破坏</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破坏了地形地貌景观</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snapToGrid/>
                <w:color w:val="auto"/>
                <w:kern w:val="0"/>
                <w:sz w:val="18"/>
                <w:szCs w:val="18"/>
                <w:lang w:val="en-US" w:eastAsia="zh-CN" w:bidi="ar"/>
              </w:rPr>
              <w:t>旱地、村庄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dxa"/>
            <w:shd w:val="clear" w:color="auto" w:fill="auto"/>
            <w:vAlign w:val="center"/>
          </w:tcPr>
          <w:p>
            <w:pPr>
              <w:widowControl/>
              <w:adjustRightInd/>
              <w:snapToGrid/>
              <w:spacing w:after="0" w:line="240" w:lineRule="auto"/>
              <w:ind w:firstLine="0" w:firstLineChars="0"/>
              <w:jc w:val="center"/>
              <w:rPr>
                <w:rFonts w:hint="eastAsia" w:ascii="Times New Roman" w:hAnsi="Times New Roman" w:eastAsia="宋体" w:cs="Times New Roman"/>
                <w:snapToGrid/>
                <w:color w:val="auto"/>
                <w:kern w:val="0"/>
                <w:sz w:val="18"/>
                <w:szCs w:val="18"/>
                <w:lang w:val="en-US" w:eastAsia="zh-CN" w:bidi="ar"/>
              </w:rPr>
            </w:pPr>
            <w:r>
              <w:rPr>
                <w:rFonts w:hint="eastAsia" w:ascii="宋体" w:hAnsi="宋体" w:cs="宋体"/>
                <w:color w:val="auto"/>
                <w:kern w:val="0"/>
                <w:sz w:val="18"/>
                <w:szCs w:val="18"/>
                <w:lang w:val="en-US" w:eastAsia="zh-CN" w:bidi="ar-SA"/>
              </w:rPr>
              <w:t>合计</w:t>
            </w: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0"/>
                <w:sz w:val="18"/>
                <w:szCs w:val="18"/>
                <w:lang w:val="en-US" w:eastAsia="zh-CN" w:bidi="ar"/>
              </w:rPr>
            </w:pPr>
            <w:r>
              <w:rPr>
                <w:rFonts w:hint="eastAsia" w:cs="Times New Roman"/>
                <w:snapToGrid/>
                <w:color w:val="auto"/>
                <w:kern w:val="0"/>
                <w:sz w:val="18"/>
                <w:szCs w:val="18"/>
                <w:lang w:val="en-US" w:eastAsia="zh-CN" w:bidi="ar"/>
              </w:rPr>
              <w:t>92369</w:t>
            </w:r>
          </w:p>
        </w:tc>
        <w:tc>
          <w:tcPr>
            <w:tcW w:w="771"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auto"/>
                <w:kern w:val="0"/>
                <w:sz w:val="18"/>
                <w:szCs w:val="18"/>
                <w:lang w:val="en-US" w:eastAsia="zh-CN" w:bidi="ar"/>
              </w:rPr>
            </w:pPr>
            <w:r>
              <w:rPr>
                <w:rFonts w:hint="eastAsia" w:cs="Times New Roman"/>
                <w:color w:val="auto"/>
                <w:sz w:val="18"/>
                <w:szCs w:val="18"/>
                <w:lang w:val="en-US" w:eastAsia="zh-CN"/>
              </w:rPr>
              <w:t>--</w:t>
            </w:r>
          </w:p>
        </w:tc>
        <w:tc>
          <w:tcPr>
            <w:tcW w:w="1845"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cs="Times New Roman"/>
                <w:color w:val="auto"/>
                <w:sz w:val="18"/>
                <w:szCs w:val="18"/>
                <w:lang w:val="en-US" w:eastAsia="zh-CN"/>
              </w:rPr>
              <w:t>--</w:t>
            </w:r>
          </w:p>
        </w:tc>
        <w:tc>
          <w:tcPr>
            <w:tcW w:w="1890"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cs="Times New Roman"/>
                <w:color w:val="auto"/>
                <w:sz w:val="18"/>
                <w:szCs w:val="18"/>
                <w:lang w:val="en-US" w:eastAsia="zh-CN"/>
              </w:rPr>
              <w:t>--</w:t>
            </w:r>
          </w:p>
        </w:tc>
        <w:tc>
          <w:tcPr>
            <w:tcW w:w="1757"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0" w:type="dxa"/>
            <w:gridSpan w:val="6"/>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s="Times New Roman"/>
                <w:color w:val="auto"/>
                <w:sz w:val="18"/>
                <w:szCs w:val="18"/>
                <w:lang w:val="en-US" w:eastAsia="zh-CN"/>
              </w:rPr>
            </w:pPr>
          </w:p>
        </w:tc>
      </w:tr>
    </w:tbl>
    <w:p>
      <w:pPr>
        <w:ind w:firstLine="482"/>
        <w:jc w:val="center"/>
        <w:rPr>
          <w:rFonts w:hint="eastAsia"/>
          <w:b/>
          <w:color w:val="auto"/>
          <w:szCs w:val="21"/>
        </w:rPr>
        <w:sectPr>
          <w:footerReference r:id="rId14" w:type="default"/>
          <w:pgSz w:w="11906" w:h="16838"/>
          <w:pgMar w:top="1219" w:right="1797" w:bottom="1440" w:left="1797" w:header="709" w:footer="709" w:gutter="0"/>
          <w:pgNumType w:fmt="decimal"/>
          <w:cols w:space="720" w:num="1"/>
        </w:sectPr>
      </w:pPr>
    </w:p>
    <w:p>
      <w:pPr>
        <w:ind w:firstLine="482"/>
        <w:jc w:val="center"/>
        <w:rPr>
          <w:rFonts w:hint="eastAsia"/>
          <w:b/>
          <w:color w:val="auto"/>
          <w:szCs w:val="21"/>
        </w:rPr>
      </w:pPr>
      <w:r>
        <w:rPr>
          <w:rFonts w:hint="eastAsia"/>
          <w:b/>
          <w:color w:val="auto"/>
          <w:szCs w:val="21"/>
        </w:rPr>
        <w:t>表4-</w:t>
      </w:r>
      <w:r>
        <w:rPr>
          <w:rFonts w:hint="eastAsia"/>
          <w:b/>
          <w:color w:val="auto"/>
          <w:szCs w:val="21"/>
          <w:lang w:val="en-US" w:eastAsia="zh-CN"/>
        </w:rPr>
        <w:t>2</w:t>
      </w:r>
      <w:r>
        <w:rPr>
          <w:rFonts w:hint="eastAsia"/>
          <w:b/>
          <w:color w:val="auto"/>
          <w:szCs w:val="21"/>
        </w:rPr>
        <w:t xml:space="preserve">  已损毁土地现状统计表</w:t>
      </w:r>
    </w:p>
    <w:tbl>
      <w:tblPr>
        <w:tblStyle w:val="87"/>
        <w:tblW w:w="5100" w:type="pct"/>
        <w:jc w:val="center"/>
        <w:tblLayout w:type="fixed"/>
        <w:tblCellMar>
          <w:top w:w="0" w:type="dxa"/>
          <w:left w:w="108" w:type="dxa"/>
          <w:bottom w:w="0" w:type="dxa"/>
          <w:right w:w="108" w:type="dxa"/>
        </w:tblCellMar>
      </w:tblPr>
      <w:tblGrid>
        <w:gridCol w:w="1364"/>
        <w:gridCol w:w="660"/>
        <w:gridCol w:w="1740"/>
        <w:gridCol w:w="750"/>
        <w:gridCol w:w="1005"/>
        <w:gridCol w:w="930"/>
        <w:gridCol w:w="915"/>
        <w:gridCol w:w="1336"/>
      </w:tblGrid>
      <w:tr>
        <w:tblPrEx>
          <w:tblCellMar>
            <w:top w:w="0" w:type="dxa"/>
            <w:left w:w="108" w:type="dxa"/>
            <w:bottom w:w="0" w:type="dxa"/>
            <w:right w:w="108" w:type="dxa"/>
          </w:tblCellMar>
        </w:tblPrEx>
        <w:trPr>
          <w:trHeight w:val="90" w:hRule="atLeast"/>
          <w:tblHeader/>
          <w:jc w:val="center"/>
        </w:trPr>
        <w:tc>
          <w:tcPr>
            <w:tcW w:w="7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破坏单元</w:t>
            </w:r>
          </w:p>
        </w:tc>
        <w:tc>
          <w:tcPr>
            <w:tcW w:w="137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一级地类</w:t>
            </w:r>
          </w:p>
        </w:tc>
        <w:tc>
          <w:tcPr>
            <w:tcW w:w="1008" w:type="pct"/>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二级地类</w:t>
            </w:r>
          </w:p>
        </w:tc>
        <w:tc>
          <w:tcPr>
            <w:tcW w:w="1060" w:type="pct"/>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面积</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w:t>
            </w:r>
          </w:p>
        </w:tc>
        <w:tc>
          <w:tcPr>
            <w:tcW w:w="767" w:type="pct"/>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土地权属</w:t>
            </w:r>
          </w:p>
        </w:tc>
      </w:tr>
      <w:tr>
        <w:tblPrEx>
          <w:tblCellMar>
            <w:top w:w="0" w:type="dxa"/>
            <w:left w:w="108" w:type="dxa"/>
            <w:bottom w:w="0" w:type="dxa"/>
            <w:right w:w="108" w:type="dxa"/>
          </w:tblCellMar>
        </w:tblPrEx>
        <w:trPr>
          <w:trHeight w:val="283" w:hRule="atLeast"/>
          <w:tblHeader/>
          <w:jc w:val="center"/>
        </w:trPr>
        <w:tc>
          <w:tcPr>
            <w:tcW w:w="78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编号</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名称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编号</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名称</w:t>
            </w:r>
          </w:p>
        </w:tc>
        <w:tc>
          <w:tcPr>
            <w:tcW w:w="1060" w:type="pct"/>
            <w:gridSpan w:val="2"/>
            <w:vMerge w:val="continue"/>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767" w:type="pct"/>
            <w:vMerge w:val="continue"/>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783" w:type="pct"/>
            <w:vMerge w:val="restart"/>
            <w:tcBorders>
              <w:top w:val="nil"/>
              <w:left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旋转窑场地</w:t>
            </w: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01</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耕地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013</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旱地</w:t>
            </w:r>
          </w:p>
        </w:tc>
        <w:tc>
          <w:tcPr>
            <w:tcW w:w="534"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19214</w:t>
            </w:r>
          </w:p>
        </w:tc>
        <w:tc>
          <w:tcPr>
            <w:tcW w:w="525" w:type="pct"/>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61096</w:t>
            </w:r>
          </w:p>
        </w:tc>
        <w:tc>
          <w:tcPr>
            <w:tcW w:w="767" w:type="pct"/>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color w:val="auto"/>
                <w:sz w:val="21"/>
                <w:szCs w:val="21"/>
              </w:rPr>
              <w:t>宁城县八里罕镇杨树林村</w:t>
            </w:r>
          </w:p>
        </w:tc>
      </w:tr>
      <w:tr>
        <w:tblPrEx>
          <w:tblCellMar>
            <w:top w:w="0" w:type="dxa"/>
            <w:left w:w="108" w:type="dxa"/>
            <w:bottom w:w="0" w:type="dxa"/>
            <w:right w:w="108" w:type="dxa"/>
          </w:tblCellMar>
        </w:tblPrEx>
        <w:trPr>
          <w:trHeight w:val="283" w:hRule="atLeast"/>
          <w:jc w:val="center"/>
        </w:trPr>
        <w:tc>
          <w:tcPr>
            <w:tcW w:w="783"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03</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林地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031</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有林地</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2893</w:t>
            </w:r>
          </w:p>
        </w:tc>
        <w:tc>
          <w:tcPr>
            <w:tcW w:w="525"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767"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783"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lang w:eastAsia="zh-CN"/>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城镇村及工矿用地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204</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采矿用地</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38989</w:t>
            </w:r>
          </w:p>
        </w:tc>
        <w:tc>
          <w:tcPr>
            <w:tcW w:w="525" w:type="pct"/>
            <w:vMerge w:val="continue"/>
            <w:tcBorders>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767"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783"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工业场地</w:t>
            </w: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01</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耕地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013</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旱地</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24480</w:t>
            </w:r>
          </w:p>
        </w:tc>
        <w:tc>
          <w:tcPr>
            <w:tcW w:w="525" w:type="pct"/>
            <w:tcBorders>
              <w:top w:val="nil"/>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24480</w:t>
            </w:r>
          </w:p>
        </w:tc>
        <w:tc>
          <w:tcPr>
            <w:tcW w:w="767"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783"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办公生活区</w:t>
            </w: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城镇村及工矿用地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cs="Times New Roman"/>
                <w:color w:val="auto"/>
                <w:kern w:val="0"/>
                <w:sz w:val="18"/>
                <w:szCs w:val="18"/>
                <w:lang w:val="en-US" w:eastAsia="zh-CN"/>
              </w:rPr>
              <w:t>204</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cs="Times New Roman"/>
                <w:color w:val="auto"/>
                <w:kern w:val="0"/>
                <w:sz w:val="18"/>
                <w:szCs w:val="18"/>
                <w:lang w:eastAsia="zh-CN"/>
              </w:rPr>
              <w:t>采矿用地</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5191</w:t>
            </w:r>
          </w:p>
        </w:tc>
        <w:tc>
          <w:tcPr>
            <w:tcW w:w="525" w:type="pct"/>
            <w:vMerge w:val="restart"/>
            <w:tcBorders>
              <w:top w:val="nil"/>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6793</w:t>
            </w:r>
          </w:p>
        </w:tc>
        <w:tc>
          <w:tcPr>
            <w:tcW w:w="767"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783"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379"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w:t>
            </w:r>
          </w:p>
        </w:tc>
        <w:tc>
          <w:tcPr>
            <w:tcW w:w="1000"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城镇村及工矿用地</w:t>
            </w:r>
          </w:p>
        </w:tc>
        <w:tc>
          <w:tcPr>
            <w:tcW w:w="431"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203</w:t>
            </w:r>
          </w:p>
        </w:tc>
        <w:tc>
          <w:tcPr>
            <w:tcW w:w="577" w:type="pct"/>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村庄</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1602</w:t>
            </w:r>
          </w:p>
        </w:tc>
        <w:tc>
          <w:tcPr>
            <w:tcW w:w="525" w:type="pct"/>
            <w:vMerge w:val="continue"/>
            <w:tcBorders>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767" w:type="pct"/>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r>
        <w:tblPrEx>
          <w:tblCellMar>
            <w:top w:w="0" w:type="dxa"/>
            <w:left w:w="108" w:type="dxa"/>
            <w:bottom w:w="0" w:type="dxa"/>
            <w:right w:w="108" w:type="dxa"/>
          </w:tblCellMar>
        </w:tblPrEx>
        <w:trPr>
          <w:trHeight w:val="283" w:hRule="atLeast"/>
          <w:jc w:val="center"/>
        </w:trPr>
        <w:tc>
          <w:tcPr>
            <w:tcW w:w="3171" w:type="pct"/>
            <w:gridSpan w:val="5"/>
            <w:tcBorders>
              <w:top w:val="nil"/>
              <w:left w:val="single" w:color="auto"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合计</w:t>
            </w:r>
          </w:p>
        </w:tc>
        <w:tc>
          <w:tcPr>
            <w:tcW w:w="534" w:type="pct"/>
            <w:tcBorders>
              <w:top w:val="nil"/>
              <w:left w:val="nil"/>
              <w:bottom w:val="single" w:color="auto" w:sz="4" w:space="0"/>
              <w:right w:val="single" w:color="auto" w:sz="4" w:space="0"/>
            </w:tcBorders>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92369</w:t>
            </w:r>
          </w:p>
        </w:tc>
        <w:tc>
          <w:tcPr>
            <w:tcW w:w="525" w:type="pct"/>
            <w:tcBorders>
              <w:top w:val="nil"/>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92369</w:t>
            </w:r>
          </w:p>
        </w:tc>
        <w:tc>
          <w:tcPr>
            <w:tcW w:w="767" w:type="pct"/>
            <w:vMerge w:val="continue"/>
            <w:tcBorders>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r>
    </w:tbl>
    <w:p>
      <w:pPr>
        <w:pStyle w:val="2"/>
        <w:rPr>
          <w:rFonts w:hint="eastAsia"/>
          <w:b/>
          <w:color w:val="auto"/>
          <w:szCs w:val="21"/>
        </w:rPr>
        <w:sectPr>
          <w:pgSz w:w="11906" w:h="16838"/>
          <w:pgMar w:top="1219" w:right="1797" w:bottom="1440" w:left="1797" w:header="709" w:footer="709" w:gutter="0"/>
          <w:pgNumType w:fmt="decimal"/>
          <w:cols w:space="720" w:num="1"/>
        </w:sectPr>
      </w:pPr>
    </w:p>
    <w:p>
      <w:pPr>
        <w:pStyle w:val="2"/>
        <w:rPr>
          <w:rFonts w:hint="eastAsia"/>
          <w:b/>
          <w:color w:val="auto"/>
          <w:szCs w:val="21"/>
        </w:rPr>
        <w:sectPr>
          <w:type w:val="continuous"/>
          <w:pgSz w:w="11906" w:h="16838"/>
          <w:pgMar w:top="1219" w:right="1797" w:bottom="1440" w:left="1797" w:header="709" w:footer="709" w:gutter="0"/>
          <w:pgNumType w:fmt="decimal"/>
          <w:cols w:space="720" w:num="1"/>
        </w:sectPr>
      </w:pPr>
    </w:p>
    <w:p>
      <w:pPr>
        <w:pStyle w:val="2"/>
        <w:jc w:val="center"/>
        <w:rPr>
          <w:rFonts w:hint="eastAsia"/>
          <w:color w:val="auto"/>
          <w:lang w:eastAsia="zh-CN"/>
        </w:rPr>
      </w:pPr>
      <w:r>
        <w:rPr>
          <w:rFonts w:hint="eastAsia"/>
          <w:color w:val="auto"/>
          <w:lang w:eastAsia="zh-CN"/>
        </w:rPr>
        <w:drawing>
          <wp:inline distT="0" distB="0" distL="114300" distR="114300">
            <wp:extent cx="9422130" cy="8125460"/>
            <wp:effectExtent l="0" t="0" r="7620" b="8890"/>
            <wp:docPr id="6" name="图片 6" descr="K50G061076(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50G061076(CJ)"/>
                    <pic:cNvPicPr>
                      <a:picLocks noChangeAspect="1"/>
                    </pic:cNvPicPr>
                  </pic:nvPicPr>
                  <pic:blipFill>
                    <a:blip r:embed="rId36"/>
                    <a:stretch>
                      <a:fillRect/>
                    </a:stretch>
                  </pic:blipFill>
                  <pic:spPr>
                    <a:xfrm>
                      <a:off x="0" y="0"/>
                      <a:ext cx="9422130" cy="8125460"/>
                    </a:xfrm>
                    <a:prstGeom prst="rect">
                      <a:avLst/>
                    </a:prstGeom>
                  </pic:spPr>
                </pic:pic>
              </a:graphicData>
            </a:graphic>
          </wp:inline>
        </w:drawing>
      </w:r>
    </w:p>
    <w:p>
      <w:pPr>
        <w:pStyle w:val="2"/>
        <w:jc w:val="center"/>
        <w:rPr>
          <w:rFonts w:hint="eastAsia"/>
          <w:color w:val="auto"/>
          <w:lang w:eastAsia="zh-CN"/>
        </w:rPr>
        <w:sectPr>
          <w:pgSz w:w="23811" w:h="16838" w:orient="landscape"/>
          <w:pgMar w:top="1797" w:right="1219" w:bottom="1797" w:left="1440" w:header="709" w:footer="709" w:gutter="0"/>
          <w:pgBorders>
            <w:top w:val="none" w:sz="0" w:space="0"/>
            <w:left w:val="none" w:sz="0" w:space="0"/>
            <w:bottom w:val="none" w:sz="0" w:space="0"/>
            <w:right w:val="none" w:sz="0" w:space="0"/>
          </w:pgBorders>
          <w:pgNumType w:fmt="decimal"/>
          <w:cols w:space="720" w:num="1"/>
        </w:sectPr>
      </w:pPr>
      <w:r>
        <w:rPr>
          <w:rFonts w:hint="eastAsia" w:hAnsi="宋体" w:cs="宋体"/>
          <w:b/>
          <w:bCs/>
          <w:color w:val="auto"/>
          <w:szCs w:val="24"/>
          <w:lang w:eastAsia="zh-CN"/>
        </w:rPr>
        <w:t>图</w:t>
      </w:r>
      <w:r>
        <w:rPr>
          <w:rFonts w:hint="eastAsia" w:ascii="宋体" w:hAnsi="宋体" w:cs="宋体"/>
          <w:b/>
          <w:bCs/>
          <w:color w:val="auto"/>
          <w:szCs w:val="24"/>
        </w:rPr>
        <w:t>4-</w:t>
      </w:r>
      <w:r>
        <w:rPr>
          <w:rFonts w:hint="eastAsia" w:hAnsi="宋体" w:cs="宋体"/>
          <w:b/>
          <w:bCs/>
          <w:color w:val="auto"/>
          <w:szCs w:val="24"/>
          <w:lang w:val="en-US" w:eastAsia="zh-CN"/>
        </w:rPr>
        <w:t>2</w:t>
      </w:r>
      <w:r>
        <w:rPr>
          <w:rFonts w:hint="eastAsia" w:ascii="宋体" w:hAnsi="宋体" w:cs="宋体"/>
          <w:b/>
          <w:bCs/>
          <w:color w:val="auto"/>
          <w:szCs w:val="24"/>
        </w:rPr>
        <w:t xml:space="preserve">  </w:t>
      </w:r>
      <w:r>
        <w:rPr>
          <w:rFonts w:hint="eastAsia" w:hAnsi="宋体" w:cs="宋体"/>
          <w:b/>
          <w:bCs/>
          <w:color w:val="auto"/>
          <w:kern w:val="0"/>
          <w:szCs w:val="24"/>
          <w:lang w:eastAsia="zh-CN"/>
        </w:rPr>
        <w:t>宁城县亿亨建材有限公司粘土矿土地利用现状图</w:t>
      </w:r>
    </w:p>
    <w:p>
      <w:pPr>
        <w:pStyle w:val="5"/>
        <w:spacing w:beforeLines="0" w:after="120"/>
        <w:jc w:val="left"/>
        <w:rPr>
          <w:rFonts w:ascii="黑体"/>
          <w:color w:val="auto"/>
          <w:szCs w:val="24"/>
        </w:rPr>
      </w:pPr>
      <w:bookmarkStart w:id="13" w:name="_Toc29015"/>
      <w:r>
        <w:rPr>
          <w:rFonts w:hint="eastAsia"/>
          <w:color w:val="auto"/>
          <w:sz w:val="30"/>
        </w:rPr>
        <w:t>（二）矿山地质环境问题预测</w:t>
      </w:r>
      <w:bookmarkEnd w:id="13"/>
    </w:p>
    <w:bookmarkEnd w:id="11"/>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lang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lang w:eastAsia="zh-CN"/>
        </w:rPr>
        <w:t>矿山</w:t>
      </w:r>
      <w:r>
        <w:rPr>
          <w:rFonts w:hint="eastAsia"/>
          <w:color w:val="auto"/>
          <w:kern w:val="0"/>
          <w:szCs w:val="24"/>
          <w:lang w:eastAsia="zh-CN" w:bidi="ar"/>
        </w:rPr>
        <w:t>因前期已存有生产用粘土，本年度不需要进行采矿，因此，</w:t>
      </w:r>
      <w:r>
        <w:rPr>
          <w:rFonts w:hint="eastAsia"/>
          <w:color w:val="auto"/>
          <w:szCs w:val="22"/>
        </w:rPr>
        <w:t>本年度不计划进行开采，</w:t>
      </w:r>
      <w:r>
        <w:rPr>
          <w:rFonts w:hint="default" w:ascii="Times New Roman" w:hAnsi="Times New Roman" w:cs="Times New Roman"/>
          <w:color w:val="auto"/>
          <w:lang w:eastAsia="zh-CN"/>
        </w:rPr>
        <w:t>本期无开采计划。因此本年度矿山不会增加建设新的生产单元。预测本年度开采可能影响区域主要矿山地质环境问题及拟损毁土地区域与现状基本保持一致。</w:t>
      </w:r>
    </w:p>
    <w:p>
      <w:pPr>
        <w:pStyle w:val="4"/>
        <w:spacing w:before="120" w:after="120" w:line="360" w:lineRule="auto"/>
        <w:rPr>
          <w:color w:val="auto"/>
        </w:rPr>
      </w:pPr>
      <w:bookmarkStart w:id="14" w:name="_Toc8446"/>
      <w:r>
        <w:rPr>
          <w:rFonts w:hint="eastAsia"/>
          <w:color w:val="auto"/>
          <w:sz w:val="36"/>
          <w:szCs w:val="36"/>
        </w:rPr>
        <w:t>五、矿山地质环境防治工程</w:t>
      </w:r>
      <w:bookmarkEnd w:id="14"/>
      <w:bookmarkStart w:id="15" w:name="_Toc362269332"/>
    </w:p>
    <w:p>
      <w:pPr>
        <w:pStyle w:val="5"/>
        <w:spacing w:beforeLines="100" w:after="120" w:line="360" w:lineRule="auto"/>
        <w:jc w:val="left"/>
        <w:rPr>
          <w:color w:val="auto"/>
          <w:sz w:val="30"/>
        </w:rPr>
      </w:pPr>
      <w:bookmarkStart w:id="16" w:name="_Toc1058"/>
      <w:r>
        <w:rPr>
          <w:rFonts w:hint="eastAsia"/>
          <w:color w:val="auto"/>
          <w:sz w:val="30"/>
        </w:rPr>
        <w:t>（一）</w:t>
      </w:r>
      <w:r>
        <w:rPr>
          <w:color w:val="auto"/>
          <w:sz w:val="30"/>
        </w:rPr>
        <w:t>矿山地质环境治理</w:t>
      </w:r>
      <w:r>
        <w:rPr>
          <w:rFonts w:hint="eastAsia"/>
          <w:color w:val="auto"/>
          <w:sz w:val="30"/>
        </w:rPr>
        <w:t>区的确定</w:t>
      </w:r>
      <w:bookmarkEnd w:id="16"/>
    </w:p>
    <w:p>
      <w:pPr>
        <w:ind w:firstLine="480"/>
        <w:rPr>
          <w:rFonts w:eastAsia="黑体"/>
          <w:color w:val="auto"/>
        </w:rPr>
      </w:pPr>
      <w:r>
        <w:rPr>
          <w:rFonts w:eastAsia="黑体"/>
          <w:color w:val="auto"/>
        </w:rPr>
        <w:t>1、治理区及土地复垦责任区确定的原则、依据</w:t>
      </w:r>
    </w:p>
    <w:p>
      <w:pPr>
        <w:ind w:firstLine="480"/>
        <w:rPr>
          <w:color w:val="auto"/>
        </w:rPr>
      </w:pPr>
      <w:r>
        <w:rPr>
          <w:color w:val="auto"/>
        </w:rPr>
        <w:t>（1）根据矿山地质环境影响现状和预测结果，进行治理区的确定。</w:t>
      </w:r>
    </w:p>
    <w:p>
      <w:pPr>
        <w:ind w:firstLine="480"/>
        <w:rPr>
          <w:color w:val="auto"/>
        </w:rPr>
      </w:pPr>
      <w:r>
        <w:rPr>
          <w:color w:val="auto"/>
        </w:rPr>
        <w:t>（2）治理区的确定要与矿业生产相协调，应治、可治场地必须治理。</w:t>
      </w:r>
    </w:p>
    <w:p>
      <w:pPr>
        <w:ind w:firstLine="480"/>
        <w:rPr>
          <w:rFonts w:eastAsia="黑体"/>
          <w:color w:val="auto"/>
        </w:rPr>
      </w:pPr>
      <w:r>
        <w:rPr>
          <w:rFonts w:eastAsia="黑体"/>
          <w:color w:val="auto"/>
        </w:rPr>
        <w:t>2、治理区及土地复垦责任区确定</w:t>
      </w:r>
    </w:p>
    <w:p>
      <w:pPr>
        <w:pStyle w:val="100"/>
        <w:spacing w:line="500" w:lineRule="exact"/>
        <w:ind w:firstLine="480"/>
        <w:rPr>
          <w:rFonts w:hint="default" w:ascii="Times New Roman" w:hAnsi="宋体" w:eastAsia="宋体"/>
          <w:color w:val="auto"/>
          <w:sz w:val="24"/>
          <w:szCs w:val="22"/>
        </w:rPr>
      </w:pPr>
      <w:r>
        <w:rPr>
          <w:rFonts w:hint="default" w:ascii="Times New Roman" w:hAnsi="宋体" w:eastAsia="宋体"/>
          <w:color w:val="auto"/>
          <w:sz w:val="24"/>
          <w:szCs w:val="22"/>
        </w:rPr>
        <w:t>治理区域范围包括已存在矿山地质环境问题的区域及本期开采区、矿业活动影响区域。根据《土地复垦方案编制规程》，土地复垦责任范围为复垦区中已损毁和拟损毁的土地及土地复垦方案涉及的生产年限结束后不再留续使用的永久性建设用地共同构成的区域。</w:t>
      </w:r>
    </w:p>
    <w:p>
      <w:pPr>
        <w:pStyle w:val="100"/>
        <w:spacing w:line="500" w:lineRule="exact"/>
        <w:ind w:firstLine="480"/>
        <w:rPr>
          <w:rFonts w:hint="eastAsia" w:ascii="Times New Roman" w:hAnsi="宋体" w:eastAsia="宋体"/>
          <w:color w:val="auto"/>
          <w:sz w:val="24"/>
          <w:szCs w:val="22"/>
        </w:rPr>
      </w:pPr>
      <w:r>
        <w:rPr>
          <w:rFonts w:hint="eastAsia" w:ascii="Times New Roman" w:hAnsi="宋体" w:eastAsia="宋体"/>
          <w:color w:val="auto"/>
          <w:sz w:val="24"/>
          <w:szCs w:val="22"/>
        </w:rPr>
        <w:t>该矿</w:t>
      </w:r>
      <w:r>
        <w:rPr>
          <w:rFonts w:hint="eastAsia" w:ascii="Times New Roman" w:hAnsi="宋体" w:eastAsia="宋体"/>
          <w:color w:val="auto"/>
          <w:sz w:val="24"/>
          <w:szCs w:val="22"/>
          <w:lang w:eastAsia="zh-CN"/>
        </w:rPr>
        <w:t>山</w:t>
      </w:r>
      <w:r>
        <w:rPr>
          <w:rFonts w:hint="eastAsia" w:ascii="Times New Roman" w:hAnsi="宋体" w:eastAsia="宋体"/>
          <w:color w:val="auto"/>
          <w:sz w:val="24"/>
          <w:szCs w:val="22"/>
        </w:rPr>
        <w:t>已存在矿山地质环境问题的区域包括为</w:t>
      </w:r>
      <w:r>
        <w:rPr>
          <w:rFonts w:hint="eastAsia" w:ascii="Times New Roman" w:hAnsi="宋体" w:eastAsia="宋体"/>
          <w:color w:val="auto"/>
          <w:sz w:val="24"/>
          <w:szCs w:val="22"/>
          <w:lang w:val="zh-CN" w:eastAsia="zh-CN"/>
        </w:rPr>
        <w:t>。</w:t>
      </w:r>
      <w:r>
        <w:rPr>
          <w:rFonts w:hint="eastAsia" w:ascii="Times New Roman" w:hAnsi="宋体" w:eastAsia="宋体"/>
          <w:color w:val="auto"/>
          <w:sz w:val="24"/>
          <w:szCs w:val="22"/>
          <w:lang w:val="zh-CN"/>
        </w:rPr>
        <w:t>本</w:t>
      </w:r>
      <w:r>
        <w:rPr>
          <w:rFonts w:hint="eastAsia" w:ascii="Times New Roman" w:hAnsi="宋体" w:eastAsia="宋体"/>
          <w:color w:val="auto"/>
          <w:sz w:val="24"/>
          <w:szCs w:val="22"/>
        </w:rPr>
        <w:t>年度矿山地质环境问题包括</w:t>
      </w:r>
      <w:r>
        <w:rPr>
          <w:rFonts w:hint="eastAsia" w:ascii="Times New Roman" w:hAnsi="宋体" w:eastAsia="宋体"/>
          <w:color w:val="auto"/>
          <w:sz w:val="24"/>
          <w:szCs w:val="22"/>
          <w:lang w:eastAsia="zh-CN"/>
        </w:rPr>
        <w:t>旋转窑场地</w:t>
      </w:r>
      <w:r>
        <w:rPr>
          <w:rFonts w:hint="eastAsia" w:ascii="Times New Roman" w:hAnsi="宋体" w:eastAsia="宋体"/>
          <w:color w:val="auto"/>
          <w:sz w:val="24"/>
          <w:szCs w:val="22"/>
        </w:rPr>
        <w:t>、</w:t>
      </w:r>
      <w:r>
        <w:rPr>
          <w:rFonts w:hint="eastAsia" w:ascii="Times New Roman" w:hAnsi="宋体" w:eastAsia="宋体"/>
          <w:color w:val="auto"/>
          <w:sz w:val="24"/>
          <w:szCs w:val="22"/>
          <w:lang w:eastAsia="zh-CN"/>
        </w:rPr>
        <w:t>工业场地、办公生活区</w:t>
      </w:r>
      <w:r>
        <w:rPr>
          <w:rFonts w:hint="eastAsia" w:ascii="Times New Roman" w:hAnsi="宋体" w:eastAsia="宋体"/>
          <w:color w:val="auto"/>
          <w:sz w:val="24"/>
          <w:szCs w:val="22"/>
        </w:rPr>
        <w:t>以上所有区域。</w:t>
      </w:r>
    </w:p>
    <w:p>
      <w:pPr>
        <w:pStyle w:val="100"/>
        <w:spacing w:line="500" w:lineRule="exact"/>
        <w:ind w:firstLine="480"/>
        <w:rPr>
          <w:rFonts w:hint="eastAsia" w:ascii="Times New Roman" w:hAnsi="宋体" w:eastAsia="宋体"/>
          <w:color w:val="auto"/>
          <w:sz w:val="24"/>
          <w:szCs w:val="22"/>
          <w:lang w:val="zh-CN"/>
        </w:rPr>
      </w:pPr>
      <w:r>
        <w:rPr>
          <w:rFonts w:hint="eastAsia" w:ascii="Times New Roman" w:hAnsi="宋体" w:eastAsia="宋体"/>
          <w:color w:val="auto"/>
          <w:sz w:val="24"/>
          <w:szCs w:val="22"/>
          <w:lang w:eastAsia="zh-CN"/>
        </w:rPr>
        <w:t>本年度治理单元为旋转窑场地地磅周围废砖进行清运，因场地周围矿业活动频繁，暂不进行复垦工程。</w:t>
      </w:r>
      <w:r>
        <w:rPr>
          <w:rFonts w:hint="eastAsia" w:ascii="Times New Roman" w:hAnsi="宋体" w:eastAsia="宋体"/>
          <w:color w:val="auto"/>
          <w:sz w:val="24"/>
          <w:szCs w:val="22"/>
        </w:rPr>
        <w:t>202</w:t>
      </w:r>
      <w:r>
        <w:rPr>
          <w:rFonts w:hint="eastAsia" w:ascii="Times New Roman" w:hAnsi="宋体" w:eastAsia="宋体"/>
          <w:color w:val="auto"/>
          <w:sz w:val="24"/>
          <w:szCs w:val="22"/>
          <w:lang w:val="en-US" w:eastAsia="zh-CN"/>
        </w:rPr>
        <w:t>4</w:t>
      </w:r>
      <w:r>
        <w:rPr>
          <w:rFonts w:hint="eastAsia" w:ascii="Times New Roman" w:hAnsi="宋体" w:eastAsia="宋体"/>
          <w:color w:val="auto"/>
          <w:sz w:val="24"/>
          <w:szCs w:val="22"/>
        </w:rPr>
        <w:t>年度</w:t>
      </w:r>
      <w:r>
        <w:rPr>
          <w:rFonts w:hint="eastAsia" w:ascii="Times New Roman" w:hAnsi="宋体" w:eastAsia="宋体"/>
          <w:color w:val="auto"/>
          <w:sz w:val="24"/>
          <w:szCs w:val="22"/>
          <w:lang w:val="zh-CN"/>
        </w:rPr>
        <w:t>治理单元拐点坐标见表</w:t>
      </w:r>
      <w:r>
        <w:rPr>
          <w:rFonts w:hint="eastAsia" w:ascii="Times New Roman" w:hAnsi="宋体" w:eastAsia="宋体"/>
          <w:color w:val="auto"/>
          <w:sz w:val="24"/>
          <w:szCs w:val="22"/>
        </w:rPr>
        <w:t>5</w:t>
      </w:r>
      <w:r>
        <w:rPr>
          <w:rFonts w:hint="eastAsia" w:ascii="Times New Roman" w:hAnsi="宋体" w:eastAsia="宋体"/>
          <w:color w:val="auto"/>
          <w:sz w:val="24"/>
          <w:szCs w:val="22"/>
          <w:lang w:val="zh-CN"/>
        </w:rPr>
        <w:t>-1。</w:t>
      </w:r>
    </w:p>
    <w:p>
      <w:pPr>
        <w:ind w:firstLine="482"/>
        <w:jc w:val="center"/>
        <w:rPr>
          <w:rFonts w:hint="eastAsia"/>
          <w:b/>
          <w:color w:val="auto"/>
          <w:szCs w:val="21"/>
        </w:rPr>
      </w:pPr>
      <w:r>
        <w:rPr>
          <w:rFonts w:hint="eastAsia"/>
          <w:b/>
          <w:color w:val="auto"/>
          <w:szCs w:val="21"/>
        </w:rPr>
        <w:t xml:space="preserve">表5-1 </w:t>
      </w:r>
      <w:bookmarkStart w:id="17" w:name="OLE_LINK1"/>
      <w:r>
        <w:rPr>
          <w:rFonts w:hint="eastAsia"/>
          <w:b/>
          <w:color w:val="auto"/>
          <w:szCs w:val="21"/>
        </w:rPr>
        <w:t xml:space="preserve"> 202</w:t>
      </w:r>
      <w:r>
        <w:rPr>
          <w:rFonts w:hint="eastAsia"/>
          <w:b/>
          <w:color w:val="auto"/>
          <w:szCs w:val="21"/>
          <w:lang w:val="en-US" w:eastAsia="zh-CN"/>
        </w:rPr>
        <w:t>4</w:t>
      </w:r>
      <w:r>
        <w:rPr>
          <w:rFonts w:hint="eastAsia"/>
          <w:b/>
          <w:color w:val="auto"/>
          <w:szCs w:val="21"/>
        </w:rPr>
        <w:t>年度治理单元拐点坐标表</w:t>
      </w:r>
    </w:p>
    <w:tbl>
      <w:tblPr>
        <w:tblStyle w:val="87"/>
        <w:tblW w:w="5248" w:type="pct"/>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873"/>
        <w:gridCol w:w="694"/>
        <w:gridCol w:w="1303"/>
        <w:gridCol w:w="1425"/>
        <w:gridCol w:w="660"/>
        <w:gridCol w:w="127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trPr>
        <w:tc>
          <w:tcPr>
            <w:tcW w:w="757"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hint="eastAsia" w:ascii="Times New Roman" w:hAnsi="宋体" w:cs="Times New Roman"/>
                <w:color w:val="auto"/>
                <w:kern w:val="0"/>
                <w:sz w:val="21"/>
                <w:szCs w:val="21"/>
              </w:rPr>
              <w:t>单元名称</w:t>
            </w:r>
          </w:p>
        </w:tc>
        <w:tc>
          <w:tcPr>
            <w:tcW w:w="487" w:type="pct"/>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面积（</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r>
              <w:rPr>
                <w:rFonts w:ascii="Times New Roman" w:hAnsi="宋体" w:cs="Times New Roman"/>
                <w:color w:val="auto"/>
                <w:kern w:val="0"/>
                <w:sz w:val="21"/>
                <w:szCs w:val="21"/>
              </w:rPr>
              <w:t>）</w:t>
            </w:r>
          </w:p>
        </w:tc>
        <w:tc>
          <w:tcPr>
            <w:tcW w:w="3754" w:type="pct"/>
            <w:gridSpan w:val="6"/>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2000</w:t>
            </w:r>
            <w:r>
              <w:rPr>
                <w:rFonts w:ascii="Times New Roman" w:hAnsi="宋体" w:cs="Times New Roman"/>
                <w:color w:val="auto"/>
                <w:kern w:val="0"/>
                <w:sz w:val="21"/>
                <w:szCs w:val="21"/>
              </w:rPr>
              <w:t>国家坐标系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trPr>
        <w:tc>
          <w:tcPr>
            <w:tcW w:w="757"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487"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87"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27"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796"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c>
          <w:tcPr>
            <w:tcW w:w="368"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宋体" w:cs="Times New Roman"/>
                <w:color w:val="auto"/>
                <w:kern w:val="0"/>
                <w:sz w:val="21"/>
                <w:szCs w:val="21"/>
              </w:rPr>
              <w:t>拐点编号</w:t>
            </w:r>
          </w:p>
        </w:tc>
        <w:tc>
          <w:tcPr>
            <w:tcW w:w="714"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X</w:t>
            </w:r>
          </w:p>
        </w:tc>
        <w:tc>
          <w:tcPr>
            <w:tcW w:w="760" w:type="pc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7" w:type="pct"/>
            <w:vMerge w:val="restart"/>
            <w:noWrap w:val="0"/>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旋转窑场地地磅周围</w:t>
            </w:r>
          </w:p>
        </w:tc>
        <w:tc>
          <w:tcPr>
            <w:tcW w:w="487" w:type="pct"/>
            <w:vMerge w:val="restart"/>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71</w:t>
            </w:r>
          </w:p>
        </w:tc>
        <w:tc>
          <w:tcPr>
            <w:tcW w:w="387"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727"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4596078.5542 </w:t>
            </w:r>
          </w:p>
        </w:tc>
        <w:tc>
          <w:tcPr>
            <w:tcW w:w="796"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40395163.1054 </w:t>
            </w:r>
          </w:p>
        </w:tc>
        <w:tc>
          <w:tcPr>
            <w:tcW w:w="36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3</w:t>
            </w:r>
          </w:p>
        </w:tc>
        <w:tc>
          <w:tcPr>
            <w:tcW w:w="71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4596063.0710 </w:t>
            </w:r>
          </w:p>
        </w:tc>
        <w:tc>
          <w:tcPr>
            <w:tcW w:w="760"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40395172.9966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57" w:type="pct"/>
            <w:vMerge w:val="continue"/>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p>
        </w:tc>
        <w:tc>
          <w:tcPr>
            <w:tcW w:w="487" w:type="pct"/>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387"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727"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4596079.3659 </w:t>
            </w:r>
          </w:p>
        </w:tc>
        <w:tc>
          <w:tcPr>
            <w:tcW w:w="796"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40395167.0739 </w:t>
            </w:r>
          </w:p>
        </w:tc>
        <w:tc>
          <w:tcPr>
            <w:tcW w:w="368"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4</w:t>
            </w:r>
          </w:p>
        </w:tc>
        <w:tc>
          <w:tcPr>
            <w:tcW w:w="714"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4596061.4775 </w:t>
            </w:r>
          </w:p>
        </w:tc>
        <w:tc>
          <w:tcPr>
            <w:tcW w:w="760"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after="0" w:line="240" w:lineRule="auto"/>
              <w:ind w:firstLine="0" w:firstLineChars="0"/>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 xml:space="preserve">40395168.8477 </w:t>
            </w:r>
          </w:p>
        </w:tc>
      </w:tr>
      <w:bookmarkEnd w:id="17"/>
    </w:tbl>
    <w:p>
      <w:pPr>
        <w:pStyle w:val="5"/>
        <w:spacing w:beforeLines="100" w:after="120" w:line="360" w:lineRule="auto"/>
        <w:jc w:val="left"/>
        <w:rPr>
          <w:color w:val="auto"/>
          <w:sz w:val="30"/>
        </w:rPr>
      </w:pPr>
      <w:bookmarkStart w:id="18" w:name="_Toc21022"/>
      <w:r>
        <w:rPr>
          <w:rFonts w:hint="eastAsia"/>
          <w:color w:val="auto"/>
          <w:sz w:val="30"/>
        </w:rPr>
        <w:t>（二）</w:t>
      </w:r>
      <w:r>
        <w:rPr>
          <w:color w:val="auto"/>
          <w:sz w:val="30"/>
        </w:rPr>
        <w:t>矿山地质环境</w:t>
      </w:r>
      <w:r>
        <w:rPr>
          <w:rFonts w:hint="eastAsia"/>
          <w:color w:val="auto"/>
          <w:sz w:val="30"/>
        </w:rPr>
        <w:t>治理</w:t>
      </w:r>
      <w:r>
        <w:rPr>
          <w:color w:val="auto"/>
          <w:sz w:val="30"/>
        </w:rPr>
        <w:t>工程</w:t>
      </w:r>
      <w:bookmarkEnd w:id="18"/>
    </w:p>
    <w:p>
      <w:pPr>
        <w:ind w:firstLine="480"/>
        <w:rPr>
          <w:rFonts w:hint="eastAsia" w:ascii="宋体" w:hAnsi="宋体"/>
          <w:color w:val="auto"/>
          <w:highlight w:val="none"/>
          <w:lang w:eastAsia="zh-CN"/>
        </w:rPr>
      </w:pPr>
      <w:r>
        <w:rPr>
          <w:rFonts w:hint="eastAsia" w:hAnsi="宋体"/>
          <w:color w:val="auto"/>
          <w:highlight w:val="none"/>
          <w:lang w:eastAsia="zh-CN"/>
        </w:rPr>
        <w:t>本年度治理单元为</w:t>
      </w:r>
      <w:r>
        <w:rPr>
          <w:rFonts w:hint="eastAsia" w:ascii="Times New Roman" w:hAnsi="宋体" w:eastAsia="宋体"/>
          <w:color w:val="auto"/>
          <w:sz w:val="24"/>
          <w:szCs w:val="22"/>
          <w:highlight w:val="none"/>
          <w:lang w:eastAsia="zh-CN"/>
        </w:rPr>
        <w:t>旋转窑场地</w:t>
      </w:r>
      <w:r>
        <w:rPr>
          <w:rFonts w:hint="eastAsia" w:hAnsi="宋体"/>
          <w:color w:val="auto"/>
          <w:sz w:val="24"/>
          <w:szCs w:val="22"/>
          <w:highlight w:val="none"/>
          <w:lang w:eastAsia="zh-CN"/>
        </w:rPr>
        <w:t>地磅周围。</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b w:val="0"/>
          <w:bCs w:val="0"/>
          <w:color w:val="auto"/>
          <w:lang w:val="en-US" w:eastAsia="zh-CN"/>
        </w:rPr>
      </w:pPr>
      <w:r>
        <w:rPr>
          <w:rFonts w:hint="eastAsia" w:ascii="宋体" w:hAnsi="宋体"/>
          <w:color w:val="auto"/>
          <w:lang w:eastAsia="zh-CN"/>
        </w:rPr>
        <w:t>本年度对</w:t>
      </w:r>
      <w:r>
        <w:rPr>
          <w:rFonts w:hint="eastAsia" w:ascii="Times New Roman" w:hAnsi="宋体" w:eastAsia="宋体"/>
          <w:color w:val="auto"/>
          <w:sz w:val="24"/>
          <w:szCs w:val="22"/>
          <w:lang w:eastAsia="zh-CN"/>
        </w:rPr>
        <w:t>旋转窑场地</w:t>
      </w:r>
      <w:r>
        <w:rPr>
          <w:rFonts w:hint="eastAsia" w:hAnsi="宋体"/>
          <w:color w:val="auto"/>
          <w:sz w:val="24"/>
          <w:szCs w:val="22"/>
          <w:lang w:eastAsia="zh-CN"/>
        </w:rPr>
        <w:t>地磅周围废砖进行清运</w:t>
      </w:r>
      <w:r>
        <w:rPr>
          <w:rFonts w:hint="eastAsia"/>
          <w:color w:val="auto"/>
          <w:sz w:val="24"/>
          <w:lang w:eastAsia="zh-CN"/>
        </w:rPr>
        <w:t>。</w:t>
      </w:r>
    </w:p>
    <w:p>
      <w:pPr>
        <w:ind w:firstLine="480"/>
        <w:rPr>
          <w:rFonts w:ascii="宋体" w:hAnsi="宋体"/>
          <w:color w:val="auto"/>
        </w:rPr>
      </w:pPr>
      <w:r>
        <w:rPr>
          <w:rFonts w:ascii="宋体" w:hAnsi="宋体"/>
          <w:color w:val="auto"/>
        </w:rPr>
        <w:t>其主要工作量如下：</w:t>
      </w:r>
    </w:p>
    <w:p>
      <w:pPr>
        <w:ind w:firstLine="482"/>
        <w:rPr>
          <w:rFonts w:hint="default" w:eastAsia="宋体"/>
          <w:b/>
          <w:bCs/>
          <w:color w:val="auto"/>
          <w:sz w:val="24"/>
          <w:lang w:val="en-US" w:eastAsia="zh-CN"/>
        </w:rPr>
      </w:pPr>
      <w:r>
        <w:rPr>
          <w:rFonts w:hint="eastAsia"/>
          <w:b/>
          <w:bCs/>
          <w:color w:val="auto"/>
          <w:kern w:val="0"/>
          <w:szCs w:val="22"/>
        </w:rPr>
        <w:t>1、</w:t>
      </w:r>
      <w:r>
        <w:rPr>
          <w:rFonts w:hint="eastAsia"/>
          <w:b/>
          <w:bCs/>
          <w:color w:val="auto"/>
          <w:kern w:val="0"/>
          <w:szCs w:val="22"/>
          <w:lang w:eastAsia="zh-CN"/>
        </w:rPr>
        <w:t>旋转窑场地地磅周围</w:t>
      </w:r>
    </w:p>
    <w:p>
      <w:pPr>
        <w:numPr>
          <w:ilvl w:val="0"/>
          <w:numId w:val="8"/>
        </w:numPr>
        <w:snapToGrid w:val="0"/>
        <w:spacing w:after="0" w:line="360" w:lineRule="auto"/>
        <w:ind w:firstLine="480" w:firstLineChars="200"/>
        <w:jc w:val="both"/>
        <w:rPr>
          <w:bCs/>
          <w:color w:val="auto"/>
          <w:kern w:val="2"/>
          <w:sz w:val="24"/>
          <w:szCs w:val="20"/>
        </w:rPr>
      </w:pPr>
      <w:r>
        <w:rPr>
          <w:rFonts w:hint="eastAsia"/>
          <w:bCs/>
          <w:color w:val="auto"/>
          <w:kern w:val="2"/>
          <w:sz w:val="24"/>
          <w:szCs w:val="20"/>
          <w:lang w:eastAsia="zh-CN"/>
        </w:rPr>
        <w:t>石方清运</w:t>
      </w:r>
    </w:p>
    <w:p>
      <w:pPr>
        <w:snapToGrid w:val="0"/>
        <w:spacing w:after="0" w:line="360" w:lineRule="auto"/>
        <w:ind w:firstLine="480" w:firstLineChars="200"/>
        <w:jc w:val="both"/>
        <w:rPr>
          <w:rFonts w:hint="default" w:ascii="Times New Roman" w:hAnsi="Times New Roman" w:cs="Times New Roman"/>
          <w:color w:val="auto"/>
          <w:sz w:val="24"/>
          <w:vertAlign w:val="baseline"/>
          <w:lang w:eastAsia="zh-CN"/>
        </w:rPr>
      </w:pPr>
      <w:r>
        <w:rPr>
          <w:rFonts w:hint="eastAsia" w:cs="Times New Roman"/>
          <w:bCs/>
          <w:color w:val="auto"/>
          <w:kern w:val="2"/>
          <w:sz w:val="24"/>
          <w:szCs w:val="20"/>
          <w:lang w:val="en-US" w:eastAsia="zh-CN"/>
        </w:rPr>
        <w:t>对</w:t>
      </w:r>
      <w:r>
        <w:rPr>
          <w:rFonts w:hint="eastAsia" w:ascii="Times New Roman" w:hAnsi="宋体" w:eastAsia="宋体"/>
          <w:color w:val="auto"/>
          <w:sz w:val="24"/>
          <w:szCs w:val="22"/>
          <w:lang w:eastAsia="zh-CN"/>
        </w:rPr>
        <w:t>旋转窑场地</w:t>
      </w:r>
      <w:r>
        <w:rPr>
          <w:rFonts w:hint="eastAsia" w:hAnsi="宋体"/>
          <w:color w:val="auto"/>
          <w:sz w:val="24"/>
          <w:szCs w:val="22"/>
          <w:lang w:eastAsia="zh-CN"/>
        </w:rPr>
        <w:t>地磅周围废砖进行清运</w:t>
      </w:r>
      <w:r>
        <w:rPr>
          <w:rFonts w:hint="default" w:ascii="Times New Roman" w:hAnsi="Times New Roman" w:cs="Times New Roman"/>
          <w:bCs/>
          <w:color w:val="auto"/>
          <w:kern w:val="2"/>
          <w:sz w:val="24"/>
          <w:szCs w:val="20"/>
          <w:lang w:val="en-US" w:eastAsia="zh-CN"/>
        </w:rPr>
        <w:t>，</w:t>
      </w:r>
      <w:r>
        <w:rPr>
          <w:rFonts w:hint="eastAsia" w:cs="Times New Roman"/>
          <w:bCs/>
          <w:color w:val="auto"/>
          <w:kern w:val="2"/>
          <w:sz w:val="24"/>
          <w:szCs w:val="20"/>
          <w:lang w:val="en-US" w:eastAsia="zh-CN"/>
        </w:rPr>
        <w:t>清运</w:t>
      </w:r>
      <w:r>
        <w:rPr>
          <w:rFonts w:hint="default" w:ascii="Times New Roman" w:hAnsi="Times New Roman" w:cs="Times New Roman"/>
          <w:bCs/>
          <w:color w:val="auto"/>
          <w:kern w:val="2"/>
          <w:sz w:val="24"/>
          <w:szCs w:val="20"/>
          <w:lang w:val="en-US" w:eastAsia="zh-CN"/>
        </w:rPr>
        <w:t>工程量</w:t>
      </w:r>
      <w:r>
        <w:rPr>
          <w:rFonts w:hint="default" w:ascii="Times New Roman" w:hAnsi="Times New Roman" w:cs="Times New Roman"/>
          <w:bCs/>
          <w:color w:val="auto"/>
          <w:kern w:val="2"/>
          <w:sz w:val="24"/>
          <w:szCs w:val="20"/>
          <w:lang w:eastAsia="zh-CN"/>
        </w:rPr>
        <w:t>为</w:t>
      </w:r>
      <w:r>
        <w:rPr>
          <w:rFonts w:hint="eastAsia" w:cs="Times New Roman"/>
          <w:bCs/>
          <w:color w:val="auto"/>
          <w:kern w:val="2"/>
          <w:sz w:val="24"/>
          <w:szCs w:val="20"/>
          <w:lang w:val="en-US" w:eastAsia="zh-CN"/>
        </w:rPr>
        <w:t>10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vertAlign w:val="baseline"/>
          <w:lang w:eastAsia="zh-CN"/>
        </w:rPr>
        <w:t>。</w:t>
      </w:r>
    </w:p>
    <w:p>
      <w:pPr>
        <w:ind w:firstLine="482"/>
        <w:jc w:val="left"/>
        <w:rPr>
          <w:rFonts w:hint="default" w:ascii="Times New Roman" w:hAnsi="Times New Roman" w:cs="Times New Roman"/>
          <w:color w:val="auto"/>
        </w:rPr>
      </w:pPr>
      <w:r>
        <w:rPr>
          <w:rFonts w:ascii="宋体" w:hAnsi="宋体"/>
          <w:color w:val="auto"/>
        </w:rPr>
        <w:t>具体工程量汇总见表</w:t>
      </w:r>
      <w:r>
        <w:rPr>
          <w:rFonts w:hint="default" w:ascii="Times New Roman" w:hAnsi="Times New Roman" w:cs="Times New Roman"/>
          <w:color w:val="auto"/>
        </w:rPr>
        <w:t>5-</w:t>
      </w:r>
      <w:r>
        <w:rPr>
          <w:rFonts w:hint="eastAsia" w:cs="Times New Roman"/>
          <w:color w:val="auto"/>
          <w:lang w:val="en-US" w:eastAsia="zh-CN"/>
        </w:rPr>
        <w:t>2</w:t>
      </w:r>
      <w:r>
        <w:rPr>
          <w:rFonts w:hint="default" w:ascii="Times New Roman" w:hAnsi="Times New Roman" w:cs="Times New Roman"/>
          <w:color w:val="auto"/>
        </w:rPr>
        <w:t>。</w:t>
      </w:r>
    </w:p>
    <w:p>
      <w:pPr>
        <w:ind w:firstLine="482"/>
        <w:jc w:val="center"/>
        <w:rPr>
          <w:b/>
          <w:color w:val="auto"/>
          <w:szCs w:val="21"/>
        </w:rPr>
      </w:pPr>
      <w:r>
        <w:rPr>
          <w:rFonts w:hint="eastAsia"/>
          <w:b/>
          <w:color w:val="auto"/>
          <w:szCs w:val="21"/>
        </w:rPr>
        <w:t>表5-</w:t>
      </w:r>
      <w:r>
        <w:rPr>
          <w:rFonts w:hint="eastAsia"/>
          <w:b/>
          <w:color w:val="auto"/>
          <w:szCs w:val="21"/>
          <w:lang w:val="en-US" w:eastAsia="zh-CN"/>
        </w:rPr>
        <w:t>2</w:t>
      </w:r>
      <w:r>
        <w:rPr>
          <w:rFonts w:hint="eastAsia"/>
          <w:b/>
          <w:color w:val="auto"/>
          <w:szCs w:val="21"/>
        </w:rPr>
        <w:t xml:space="preserve">  202</w:t>
      </w:r>
      <w:r>
        <w:rPr>
          <w:rFonts w:hint="eastAsia"/>
          <w:b/>
          <w:color w:val="auto"/>
          <w:szCs w:val="21"/>
          <w:lang w:val="en-US" w:eastAsia="zh-CN"/>
        </w:rPr>
        <w:t>4</w:t>
      </w:r>
      <w:r>
        <w:rPr>
          <w:rFonts w:hint="eastAsia"/>
          <w:b/>
          <w:color w:val="auto"/>
          <w:szCs w:val="21"/>
        </w:rPr>
        <w:t>年度治理计划工程量汇总表</w:t>
      </w:r>
    </w:p>
    <w:tbl>
      <w:tblPr>
        <w:tblStyle w:val="87"/>
        <w:tblW w:w="4844" w:type="pct"/>
        <w:tblInd w:w="0" w:type="dxa"/>
        <w:tblLayout w:type="fixed"/>
        <w:tblCellMar>
          <w:top w:w="0" w:type="dxa"/>
          <w:left w:w="108" w:type="dxa"/>
          <w:bottom w:w="0" w:type="dxa"/>
          <w:right w:w="108" w:type="dxa"/>
        </w:tblCellMar>
      </w:tblPr>
      <w:tblGrid>
        <w:gridCol w:w="2204"/>
        <w:gridCol w:w="1965"/>
        <w:gridCol w:w="4093"/>
      </w:tblGrid>
      <w:tr>
        <w:tblPrEx>
          <w:tblCellMar>
            <w:top w:w="0" w:type="dxa"/>
            <w:left w:w="108" w:type="dxa"/>
            <w:bottom w:w="0" w:type="dxa"/>
            <w:right w:w="108" w:type="dxa"/>
          </w:tblCellMar>
        </w:tblPrEx>
        <w:trPr>
          <w:trHeight w:val="312" w:hRule="atLeast"/>
        </w:trPr>
        <w:tc>
          <w:tcPr>
            <w:tcW w:w="1333" w:type="pct"/>
            <w:vMerge w:val="restart"/>
            <w:tcBorders>
              <w:top w:val="single" w:color="auto" w:sz="8" w:space="0"/>
              <w:left w:val="single" w:color="auto" w:sz="8" w:space="0"/>
              <w:bottom w:val="single" w:color="000000" w:sz="8" w:space="0"/>
              <w:right w:val="single" w:color="auto" w:sz="8" w:space="0"/>
            </w:tcBorders>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单元名称</w:t>
            </w:r>
          </w:p>
        </w:tc>
        <w:tc>
          <w:tcPr>
            <w:tcW w:w="1189" w:type="pct"/>
            <w:vMerge w:val="restart"/>
            <w:tcBorders>
              <w:top w:val="single" w:color="auto" w:sz="8" w:space="0"/>
              <w:left w:val="nil"/>
              <w:right w:val="single" w:color="auto" w:sz="8" w:space="0"/>
            </w:tcBorders>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治理面积</w:t>
            </w:r>
          </w:p>
        </w:tc>
        <w:tc>
          <w:tcPr>
            <w:tcW w:w="2477" w:type="pct"/>
            <w:tcBorders>
              <w:top w:val="single" w:color="auto" w:sz="8" w:space="0"/>
              <w:left w:val="nil"/>
              <w:bottom w:val="single" w:color="auto" w:sz="8" w:space="0"/>
              <w:right w:val="single" w:color="000000" w:sz="8" w:space="0"/>
            </w:tcBorders>
            <w:noWrap w:val="0"/>
            <w:vAlign w:val="center"/>
          </w:tcPr>
          <w:p>
            <w:pPr>
              <w:widowControl/>
              <w:adjustRightInd/>
              <w:snapToGrid/>
              <w:spacing w:after="0"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工程量</w:t>
            </w:r>
          </w:p>
        </w:tc>
      </w:tr>
      <w:tr>
        <w:tblPrEx>
          <w:tblCellMar>
            <w:top w:w="0" w:type="dxa"/>
            <w:left w:w="108" w:type="dxa"/>
            <w:bottom w:w="0" w:type="dxa"/>
            <w:right w:w="108" w:type="dxa"/>
          </w:tblCellMar>
        </w:tblPrEx>
        <w:trPr>
          <w:trHeight w:val="312" w:hRule="atLeast"/>
        </w:trPr>
        <w:tc>
          <w:tcPr>
            <w:tcW w:w="1333" w:type="pct"/>
            <w:vMerge w:val="continue"/>
            <w:tcBorders>
              <w:top w:val="single" w:color="auto" w:sz="8" w:space="0"/>
              <w:left w:val="single" w:color="auto" w:sz="8" w:space="0"/>
              <w:bottom w:val="single" w:color="000000"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p>
        </w:tc>
        <w:tc>
          <w:tcPr>
            <w:tcW w:w="1189" w:type="pct"/>
            <w:vMerge w:val="continue"/>
            <w:tcBorders>
              <w:left w:val="nil"/>
              <w:bottom w:val="single" w:color="000000" w:sz="8" w:space="0"/>
              <w:right w:val="single" w:color="auto" w:sz="8" w:space="0"/>
            </w:tcBorders>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p>
        </w:tc>
        <w:tc>
          <w:tcPr>
            <w:tcW w:w="2477" w:type="pct"/>
            <w:tcBorders>
              <w:top w:val="nil"/>
              <w:left w:val="single" w:color="auto" w:sz="8" w:space="0"/>
              <w:bottom w:val="single" w:color="000000" w:sz="8" w:space="0"/>
              <w:right w:val="single" w:color="auto" w:sz="8" w:space="0"/>
            </w:tcBorders>
            <w:noWrap/>
            <w:vAlign w:val="center"/>
          </w:tcPr>
          <w:p>
            <w:pPr>
              <w:widowControl/>
              <w:adjustRightInd/>
              <w:snapToGrid/>
              <w:spacing w:after="0"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石方清运</w:t>
            </w:r>
          </w:p>
        </w:tc>
      </w:tr>
      <w:tr>
        <w:tblPrEx>
          <w:tblCellMar>
            <w:top w:w="0" w:type="dxa"/>
            <w:left w:w="108" w:type="dxa"/>
            <w:bottom w:w="0" w:type="dxa"/>
            <w:right w:w="108" w:type="dxa"/>
          </w:tblCellMar>
        </w:tblPrEx>
        <w:trPr>
          <w:trHeight w:val="312" w:hRule="atLeast"/>
        </w:trPr>
        <w:tc>
          <w:tcPr>
            <w:tcW w:w="1333" w:type="pct"/>
            <w:vMerge w:val="continue"/>
            <w:tcBorders>
              <w:top w:val="single" w:color="auto" w:sz="8" w:space="0"/>
              <w:left w:val="single" w:color="auto" w:sz="8" w:space="0"/>
              <w:bottom w:val="single" w:color="000000"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p>
        </w:tc>
        <w:tc>
          <w:tcPr>
            <w:tcW w:w="1189"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2</w:t>
            </w:r>
          </w:p>
        </w:tc>
        <w:tc>
          <w:tcPr>
            <w:tcW w:w="2477"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p>
        </w:tc>
      </w:tr>
      <w:tr>
        <w:tblPrEx>
          <w:tblCellMar>
            <w:top w:w="0" w:type="dxa"/>
            <w:left w:w="108" w:type="dxa"/>
            <w:bottom w:w="0" w:type="dxa"/>
            <w:right w:w="108" w:type="dxa"/>
          </w:tblCellMar>
        </w:tblPrEx>
        <w:trPr>
          <w:trHeight w:val="312" w:hRule="atLeast"/>
        </w:trPr>
        <w:tc>
          <w:tcPr>
            <w:tcW w:w="1333" w:type="pct"/>
            <w:tcBorders>
              <w:top w:val="nil"/>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eastAsia" w:ascii="宋体" w:hAnsi="宋体" w:eastAsia="宋体" w:cs="宋体"/>
                <w:color w:val="auto"/>
                <w:kern w:val="0"/>
                <w:sz w:val="21"/>
                <w:szCs w:val="21"/>
                <w:lang w:eastAsia="zh-CN"/>
              </w:rPr>
            </w:pPr>
            <w:r>
              <w:rPr>
                <w:rFonts w:hint="eastAsia" w:cs="Times New Roman"/>
                <w:color w:val="auto"/>
                <w:kern w:val="0"/>
                <w:sz w:val="21"/>
                <w:szCs w:val="21"/>
                <w:lang w:val="en-US" w:eastAsia="zh-CN"/>
              </w:rPr>
              <w:t>旋转窑场地地磅周围</w:t>
            </w:r>
          </w:p>
        </w:tc>
        <w:tc>
          <w:tcPr>
            <w:tcW w:w="1189" w:type="pct"/>
            <w:tcBorders>
              <w:top w:val="nil"/>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71</w:t>
            </w:r>
          </w:p>
        </w:tc>
        <w:tc>
          <w:tcPr>
            <w:tcW w:w="2477"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r>
        <w:tblPrEx>
          <w:tblCellMar>
            <w:top w:w="0" w:type="dxa"/>
            <w:left w:w="108" w:type="dxa"/>
            <w:bottom w:w="0" w:type="dxa"/>
            <w:right w:w="108" w:type="dxa"/>
          </w:tblCellMar>
        </w:tblPrEx>
        <w:trPr>
          <w:trHeight w:val="312" w:hRule="atLeast"/>
        </w:trPr>
        <w:tc>
          <w:tcPr>
            <w:tcW w:w="1333" w:type="pct"/>
            <w:tcBorders>
              <w:top w:val="nil"/>
              <w:left w:val="single" w:color="auto" w:sz="8" w:space="0"/>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1189"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71</w:t>
            </w:r>
          </w:p>
        </w:tc>
        <w:tc>
          <w:tcPr>
            <w:tcW w:w="2477" w:type="pct"/>
            <w:tcBorders>
              <w:top w:val="nil"/>
              <w:left w:val="nil"/>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r>
    </w:tbl>
    <w:p>
      <w:pPr>
        <w:pStyle w:val="5"/>
        <w:spacing w:beforeLines="100" w:after="120" w:line="360" w:lineRule="auto"/>
        <w:jc w:val="left"/>
        <w:rPr>
          <w:color w:val="auto"/>
          <w:sz w:val="30"/>
        </w:rPr>
      </w:pPr>
      <w:bookmarkStart w:id="19" w:name="_Toc22752"/>
      <w:r>
        <w:rPr>
          <w:rFonts w:hint="eastAsia"/>
          <w:color w:val="auto"/>
          <w:sz w:val="30"/>
        </w:rPr>
        <w:t>（三）</w:t>
      </w:r>
      <w:r>
        <w:rPr>
          <w:color w:val="auto"/>
          <w:sz w:val="30"/>
        </w:rPr>
        <w:t>矿山地质环境监测工程</w:t>
      </w:r>
      <w:bookmarkEnd w:id="19"/>
    </w:p>
    <w:p>
      <w:pPr>
        <w:adjustRightInd/>
        <w:snapToGrid/>
        <w:ind w:firstLine="482"/>
        <w:rPr>
          <w:b/>
          <w:color w:val="auto"/>
          <w:szCs w:val="24"/>
        </w:rPr>
      </w:pPr>
      <w:r>
        <w:rPr>
          <w:rFonts w:hint="eastAsia"/>
          <w:b/>
          <w:color w:val="auto"/>
          <w:szCs w:val="24"/>
        </w:rPr>
        <w:t>1</w:t>
      </w:r>
      <w:r>
        <w:rPr>
          <w:b/>
          <w:color w:val="auto"/>
          <w:szCs w:val="24"/>
        </w:rPr>
        <w:t>、地质灾害监测</w:t>
      </w:r>
    </w:p>
    <w:p>
      <w:pPr>
        <w:pStyle w:val="44"/>
        <w:ind w:firstLine="480"/>
        <w:jc w:val="left"/>
        <w:rPr>
          <w:rFonts w:ascii="Times New Roman" w:hAnsi="Times New Roman"/>
          <w:color w:val="auto"/>
          <w:sz w:val="24"/>
          <w:szCs w:val="24"/>
        </w:rPr>
      </w:pPr>
      <w:r>
        <w:rPr>
          <w:rFonts w:ascii="Times New Roman" w:hAnsi="Times New Roman"/>
          <w:color w:val="auto"/>
          <w:sz w:val="24"/>
          <w:szCs w:val="24"/>
        </w:rPr>
        <w:t>建立露天采场边坡岩移观测点，按岩层及地表移动观测规程要求，对受采动影响的地表移动变形情况进行监测。</w:t>
      </w:r>
    </w:p>
    <w:p>
      <w:pPr>
        <w:pStyle w:val="44"/>
        <w:ind w:firstLine="480"/>
        <w:jc w:val="left"/>
        <w:rPr>
          <w:rFonts w:ascii="Times New Roman" w:hAnsi="Times New Roman"/>
          <w:color w:val="auto"/>
          <w:sz w:val="24"/>
          <w:szCs w:val="24"/>
        </w:rPr>
      </w:pPr>
      <w:r>
        <w:rPr>
          <w:rFonts w:hint="eastAsia" w:ascii="Times New Roman" w:hAnsi="Times New Roman"/>
          <w:color w:val="auto"/>
          <w:sz w:val="24"/>
          <w:szCs w:val="24"/>
        </w:rPr>
        <w:t>（1）</w:t>
      </w:r>
      <w:r>
        <w:rPr>
          <w:rFonts w:ascii="Times New Roman" w:hAnsi="Times New Roman"/>
          <w:color w:val="auto"/>
          <w:sz w:val="24"/>
          <w:szCs w:val="24"/>
        </w:rPr>
        <w:t>、监测点布设</w:t>
      </w:r>
    </w:p>
    <w:p>
      <w:pPr>
        <w:pStyle w:val="44"/>
        <w:ind w:firstLine="480"/>
        <w:jc w:val="left"/>
        <w:rPr>
          <w:rFonts w:ascii="Times New Roman" w:hAnsi="Times New Roman"/>
          <w:color w:val="auto"/>
          <w:sz w:val="24"/>
          <w:szCs w:val="24"/>
        </w:rPr>
      </w:pPr>
      <w:r>
        <w:rPr>
          <w:rFonts w:ascii="Times New Roman" w:hAnsi="Times New Roman"/>
          <w:color w:val="auto"/>
          <w:sz w:val="24"/>
          <w:szCs w:val="24"/>
        </w:rPr>
        <w:t>根据矿山实际生产情况，在开采过程中的采坑边坡进行稳定性监测，实时监测边坡的变化情况。由于监测边坡在开采中不断变化，故监测点设置在露天采场北侧边坡处。</w:t>
      </w:r>
    </w:p>
    <w:p>
      <w:pPr>
        <w:pStyle w:val="44"/>
        <w:ind w:firstLine="480"/>
        <w:jc w:val="left"/>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、监测内容</w:t>
      </w:r>
    </w:p>
    <w:p>
      <w:pPr>
        <w:pStyle w:val="44"/>
        <w:ind w:firstLine="480"/>
        <w:jc w:val="left"/>
        <w:rPr>
          <w:rFonts w:ascii="Times New Roman" w:hAnsi="Times New Roman"/>
          <w:color w:val="auto"/>
          <w:sz w:val="24"/>
          <w:szCs w:val="24"/>
        </w:rPr>
      </w:pPr>
      <w:r>
        <w:rPr>
          <w:rFonts w:ascii="Times New Roman" w:hAnsi="Times New Roman"/>
          <w:color w:val="auto"/>
          <w:sz w:val="24"/>
          <w:szCs w:val="24"/>
        </w:rPr>
        <w:t>崩塌：目测、拍照并记录其位置、规模、形成模式、诱因、发生时间等数据；边坡移动变形采用仪器测量其裂缝宽度、变形速度等并进行记录。</w:t>
      </w:r>
    </w:p>
    <w:p>
      <w:pPr>
        <w:pStyle w:val="44"/>
        <w:ind w:firstLine="480"/>
        <w:jc w:val="left"/>
        <w:rPr>
          <w:rFonts w:ascii="Times New Roman" w:hAnsi="Times New Roman"/>
          <w:color w:val="auto"/>
          <w:sz w:val="24"/>
          <w:szCs w:val="24"/>
        </w:rPr>
      </w:pPr>
      <w:r>
        <w:rPr>
          <w:rFonts w:hint="eastAsia" w:ascii="Times New Roman" w:hAnsi="Times New Roman"/>
          <w:color w:val="auto"/>
          <w:sz w:val="24"/>
          <w:szCs w:val="24"/>
        </w:rPr>
        <w:t>（3）</w:t>
      </w:r>
      <w:r>
        <w:rPr>
          <w:rFonts w:ascii="Times New Roman" w:hAnsi="Times New Roman"/>
          <w:color w:val="auto"/>
          <w:sz w:val="24"/>
          <w:szCs w:val="24"/>
        </w:rPr>
        <w:t>、监测方法</w:t>
      </w:r>
    </w:p>
    <w:p>
      <w:pPr>
        <w:pStyle w:val="44"/>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边坡崩塌监测采用目测法，移动变形监测采用仪器测量法，铺设监测点方法进行监测，监测点位置随边坡向前推进。监测点坐标表见表</w:t>
      </w:r>
      <w:r>
        <w:rPr>
          <w:rFonts w:hint="eastAsia" w:ascii="Times New Roman" w:hAnsi="Times New Roman" w:cs="Times New Roman"/>
          <w:color w:val="auto"/>
          <w:sz w:val="24"/>
          <w:szCs w:val="24"/>
        </w:rPr>
        <w:t>5-</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w:t>
      </w:r>
    </w:p>
    <w:p>
      <w:pPr>
        <w:pStyle w:val="44"/>
        <w:ind w:firstLine="482"/>
        <w:jc w:val="center"/>
        <w:rPr>
          <w:rFonts w:ascii="Times New Roman" w:hAnsi="宋体"/>
          <w:b/>
          <w:color w:val="auto"/>
          <w:sz w:val="24"/>
          <w:szCs w:val="24"/>
        </w:rPr>
      </w:pPr>
      <w:r>
        <w:rPr>
          <w:rFonts w:ascii="Times New Roman" w:hAnsi="宋体"/>
          <w:b/>
          <w:color w:val="auto"/>
          <w:sz w:val="24"/>
          <w:szCs w:val="24"/>
        </w:rPr>
        <w:t>表</w:t>
      </w:r>
      <w:r>
        <w:rPr>
          <w:rFonts w:hint="eastAsia" w:ascii="Times New Roman" w:hAnsi="Times New Roman"/>
          <w:b/>
          <w:color w:val="auto"/>
          <w:sz w:val="24"/>
          <w:szCs w:val="24"/>
        </w:rPr>
        <w:t>5-</w:t>
      </w:r>
      <w:r>
        <w:rPr>
          <w:rFonts w:hint="eastAsia" w:ascii="Times New Roman" w:hAnsi="Times New Roman"/>
          <w:b/>
          <w:color w:val="auto"/>
          <w:sz w:val="24"/>
          <w:szCs w:val="24"/>
          <w:lang w:val="en-US" w:eastAsia="zh-CN"/>
        </w:rPr>
        <w:t>3</w:t>
      </w:r>
      <w:r>
        <w:rPr>
          <w:rFonts w:hint="eastAsia" w:ascii="Times New Roman" w:hAnsi="Times New Roman"/>
          <w:b/>
          <w:color w:val="auto"/>
          <w:sz w:val="24"/>
          <w:szCs w:val="24"/>
        </w:rPr>
        <w:t xml:space="preserve">  </w:t>
      </w:r>
      <w:r>
        <w:rPr>
          <w:rFonts w:ascii="Times New Roman" w:hAnsi="宋体"/>
          <w:b/>
          <w:color w:val="auto"/>
          <w:sz w:val="24"/>
          <w:szCs w:val="24"/>
        </w:rPr>
        <w:t>地质灾害监测点坐标表</w:t>
      </w:r>
    </w:p>
    <w:tbl>
      <w:tblPr>
        <w:tblStyle w:val="87"/>
        <w:tblW w:w="8934" w:type="dxa"/>
        <w:tblInd w:w="93" w:type="dxa"/>
        <w:tblLayout w:type="fixed"/>
        <w:tblCellMar>
          <w:top w:w="0" w:type="dxa"/>
          <w:left w:w="108" w:type="dxa"/>
          <w:bottom w:w="0" w:type="dxa"/>
          <w:right w:w="108" w:type="dxa"/>
        </w:tblCellMar>
      </w:tblPr>
      <w:tblGrid>
        <w:gridCol w:w="969"/>
        <w:gridCol w:w="1695"/>
        <w:gridCol w:w="1785"/>
        <w:gridCol w:w="1095"/>
        <w:gridCol w:w="1710"/>
        <w:gridCol w:w="1680"/>
      </w:tblGrid>
      <w:tr>
        <w:tblPrEx>
          <w:tblCellMar>
            <w:top w:w="0" w:type="dxa"/>
            <w:left w:w="108" w:type="dxa"/>
            <w:bottom w:w="0" w:type="dxa"/>
            <w:right w:w="108" w:type="dxa"/>
          </w:tblCellMar>
        </w:tblPrEx>
        <w:trPr>
          <w:trHeight w:val="6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auto"/>
                <w:kern w:val="0"/>
                <w:sz w:val="22"/>
                <w:szCs w:val="22"/>
              </w:rPr>
            </w:pPr>
            <w:r>
              <w:rPr>
                <w:rFonts w:hint="eastAsia" w:ascii="宋体" w:hAnsi="宋体" w:cs="宋体"/>
                <w:color w:val="auto"/>
                <w:kern w:val="0"/>
                <w:sz w:val="22"/>
                <w:szCs w:val="22"/>
              </w:rPr>
              <w:t>监测点</w:t>
            </w:r>
          </w:p>
          <w:p>
            <w:pPr>
              <w:widowControl/>
              <w:spacing w:line="240" w:lineRule="auto"/>
              <w:ind w:firstLine="0" w:firstLineChars="0"/>
              <w:jc w:val="center"/>
              <w:textAlignment w:val="center"/>
              <w:rPr>
                <w:rFonts w:ascii="宋体" w:hAnsi="宋体" w:cs="宋体"/>
                <w:color w:val="auto"/>
                <w:sz w:val="22"/>
                <w:szCs w:val="22"/>
              </w:rPr>
            </w:pPr>
            <w:r>
              <w:rPr>
                <w:rFonts w:hint="eastAsia" w:ascii="宋体" w:hAnsi="宋体" w:cs="宋体"/>
                <w:color w:val="auto"/>
                <w:kern w:val="0"/>
                <w:sz w:val="22"/>
                <w:szCs w:val="22"/>
              </w:rPr>
              <w:t>编号</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420"/>
              <w:jc w:val="center"/>
              <w:textAlignment w:val="center"/>
              <w:rPr>
                <w:color w:val="auto"/>
                <w:sz w:val="21"/>
                <w:szCs w:val="21"/>
              </w:rPr>
            </w:pPr>
            <w:r>
              <w:rPr>
                <w:color w:val="auto"/>
                <w:kern w:val="0"/>
                <w:sz w:val="21"/>
                <w:szCs w:val="21"/>
              </w:rPr>
              <w:t>X</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420"/>
              <w:jc w:val="center"/>
              <w:textAlignment w:val="center"/>
              <w:rPr>
                <w:color w:val="auto"/>
                <w:sz w:val="21"/>
                <w:szCs w:val="21"/>
              </w:rPr>
            </w:pPr>
            <w:r>
              <w:rPr>
                <w:color w:val="auto"/>
                <w:kern w:val="0"/>
                <w:sz w:val="21"/>
                <w:szCs w:val="21"/>
              </w:rPr>
              <w:t>Y</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auto"/>
                <w:kern w:val="0"/>
                <w:sz w:val="22"/>
                <w:szCs w:val="22"/>
              </w:rPr>
            </w:pPr>
            <w:r>
              <w:rPr>
                <w:rFonts w:hint="eastAsia" w:ascii="宋体" w:hAnsi="宋体" w:cs="宋体"/>
                <w:color w:val="auto"/>
                <w:kern w:val="0"/>
                <w:sz w:val="22"/>
                <w:szCs w:val="22"/>
              </w:rPr>
              <w:t>监测点</w:t>
            </w:r>
          </w:p>
          <w:p>
            <w:pPr>
              <w:widowControl/>
              <w:spacing w:line="240" w:lineRule="auto"/>
              <w:ind w:firstLine="0" w:firstLineChars="0"/>
              <w:jc w:val="center"/>
              <w:textAlignment w:val="center"/>
              <w:rPr>
                <w:rFonts w:ascii="宋体" w:hAnsi="宋体" w:cs="宋体"/>
                <w:color w:val="auto"/>
                <w:sz w:val="22"/>
                <w:szCs w:val="22"/>
              </w:rPr>
            </w:pPr>
            <w:r>
              <w:rPr>
                <w:rFonts w:hint="eastAsia" w:ascii="宋体" w:hAnsi="宋体" w:cs="宋体"/>
                <w:color w:val="auto"/>
                <w:kern w:val="0"/>
                <w:sz w:val="22"/>
                <w:szCs w:val="22"/>
              </w:rPr>
              <w:t>编号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420"/>
              <w:jc w:val="center"/>
              <w:textAlignment w:val="center"/>
              <w:rPr>
                <w:color w:val="auto"/>
                <w:sz w:val="21"/>
                <w:szCs w:val="21"/>
              </w:rPr>
            </w:pPr>
            <w:r>
              <w:rPr>
                <w:color w:val="auto"/>
                <w:kern w:val="0"/>
                <w:sz w:val="21"/>
                <w:szCs w:val="21"/>
              </w:rPr>
              <w:t>X</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420"/>
              <w:jc w:val="center"/>
              <w:textAlignment w:val="center"/>
              <w:rPr>
                <w:color w:val="auto"/>
                <w:sz w:val="21"/>
                <w:szCs w:val="21"/>
              </w:rPr>
            </w:pPr>
            <w:r>
              <w:rPr>
                <w:color w:val="auto"/>
                <w:kern w:val="0"/>
                <w:sz w:val="21"/>
                <w:szCs w:val="21"/>
              </w:rPr>
              <w:t>Y</w:t>
            </w:r>
          </w:p>
        </w:tc>
      </w:tr>
      <w:tr>
        <w:tblPrEx>
          <w:tblCellMar>
            <w:top w:w="0" w:type="dxa"/>
            <w:left w:w="108" w:type="dxa"/>
            <w:bottom w:w="0" w:type="dxa"/>
            <w:right w:w="108" w:type="dxa"/>
          </w:tblCellMar>
        </w:tblPrEx>
        <w:trPr>
          <w:trHeight w:val="33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J1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4595990.3079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40395011.9722 </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J2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4595920.5362 </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40394999.3745 </w:t>
            </w:r>
          </w:p>
        </w:tc>
      </w:tr>
    </w:tbl>
    <w:p>
      <w:pPr>
        <w:pStyle w:val="44"/>
        <w:ind w:firstLine="480"/>
        <w:jc w:val="left"/>
        <w:rPr>
          <w:rFonts w:ascii="Times New Roman" w:hAnsi="Times New Roman"/>
          <w:color w:val="auto"/>
          <w:sz w:val="24"/>
          <w:szCs w:val="24"/>
        </w:rPr>
      </w:pPr>
      <w:r>
        <w:rPr>
          <w:rFonts w:hint="eastAsia" w:ascii="Times New Roman" w:hAnsi="Times New Roman"/>
          <w:color w:val="auto"/>
          <w:sz w:val="24"/>
          <w:szCs w:val="24"/>
        </w:rPr>
        <w:t>（4）</w:t>
      </w:r>
      <w:r>
        <w:rPr>
          <w:rFonts w:ascii="Times New Roman" w:hAnsi="Times New Roman"/>
          <w:color w:val="auto"/>
          <w:sz w:val="24"/>
          <w:szCs w:val="24"/>
        </w:rPr>
        <w:t>、监测频率</w:t>
      </w:r>
    </w:p>
    <w:p>
      <w:pPr>
        <w:pStyle w:val="44"/>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正常情况下每月监测</w:t>
      </w:r>
      <w:r>
        <w:rPr>
          <w:rFonts w:hint="eastAsia" w:ascii="Times New Roman" w:hAnsi="Times New Roman"/>
          <w:color w:val="auto"/>
          <w:sz w:val="24"/>
          <w:szCs w:val="24"/>
        </w:rPr>
        <w:t>1</w:t>
      </w:r>
      <w:r>
        <w:rPr>
          <w:rFonts w:ascii="Times New Roman" w:hAnsi="Times New Roman"/>
          <w:color w:val="auto"/>
          <w:sz w:val="24"/>
          <w:szCs w:val="24"/>
        </w:rPr>
        <w:t>次，雨季时应每周1次；根据实际情况，对于存在隐患的地段则应每天监测1次，或者进行连续跟踪监测，确保及时预警崩塌灾害的发生，避免人员财产的损失</w:t>
      </w:r>
      <w:r>
        <w:rPr>
          <w:rFonts w:hint="eastAsia" w:ascii="Times New Roman" w:hAnsi="Times New Roman"/>
          <w:color w:val="auto"/>
          <w:sz w:val="24"/>
          <w:szCs w:val="24"/>
        </w:rPr>
        <w:t>，</w:t>
      </w:r>
      <w:r>
        <w:rPr>
          <w:rFonts w:ascii="Times New Roman" w:hAnsi="Times New Roman"/>
          <w:color w:val="auto"/>
          <w:sz w:val="24"/>
          <w:szCs w:val="24"/>
        </w:rPr>
        <w:t>并填写地形地貌景观及土地资源监测记录表</w:t>
      </w:r>
      <w:r>
        <w:rPr>
          <w:rFonts w:hint="eastAsia" w:ascii="Times New Roman" w:hAnsi="Times New Roman"/>
          <w:color w:val="auto"/>
          <w:sz w:val="24"/>
          <w:szCs w:val="24"/>
        </w:rPr>
        <w:t>（5-</w:t>
      </w:r>
      <w:r>
        <w:rPr>
          <w:rFonts w:hint="eastAsia" w:ascii="Times New Roman" w:hAnsi="Times New Roman"/>
          <w:color w:val="auto"/>
          <w:sz w:val="24"/>
          <w:szCs w:val="24"/>
          <w:lang w:val="en-US" w:eastAsia="zh-CN"/>
        </w:rPr>
        <w:t>4</w:t>
      </w:r>
      <w:r>
        <w:rPr>
          <w:rFonts w:hint="eastAsia" w:ascii="Times New Roman" w:hAnsi="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Times New Roman" w:hAnsi="Times New Roman"/>
          <w:color w:val="auto"/>
          <w:sz w:val="24"/>
          <w:szCs w:val="24"/>
        </w:rPr>
      </w:pPr>
      <w:r>
        <w:rPr>
          <w:rFonts w:hint="eastAsia" w:ascii="Times New Roman" w:hAnsi="Times New Roman"/>
          <w:color w:val="auto"/>
          <w:sz w:val="24"/>
          <w:szCs w:val="24"/>
        </w:rPr>
        <w:t>本年度共监测12次。</w:t>
      </w:r>
    </w:p>
    <w:p>
      <w:pPr>
        <w:ind w:firstLine="0" w:firstLineChars="0"/>
        <w:jc w:val="center"/>
        <w:rPr>
          <w:rFonts w:hAnsi="宋体"/>
          <w:b/>
          <w:color w:val="auto"/>
        </w:rPr>
        <w:sectPr>
          <w:headerReference r:id="rId15" w:type="default"/>
          <w:footerReference r:id="rId16" w:type="default"/>
          <w:pgSz w:w="11906" w:h="16838"/>
          <w:pgMar w:top="1219" w:right="1797" w:bottom="1440" w:left="1797" w:header="851" w:footer="992" w:gutter="0"/>
          <w:pgNumType w:fmt="decimal"/>
          <w:cols w:space="720" w:num="1"/>
          <w:docGrid w:linePitch="326" w:charSpace="0"/>
        </w:sectPr>
      </w:pPr>
    </w:p>
    <w:p>
      <w:pPr>
        <w:ind w:firstLine="0" w:firstLineChars="0"/>
        <w:jc w:val="center"/>
        <w:rPr>
          <w:rFonts w:hAnsi="宋体"/>
          <w:b/>
          <w:color w:val="auto"/>
        </w:rPr>
      </w:pPr>
      <w:r>
        <w:rPr>
          <w:rFonts w:hAnsi="宋体"/>
          <w:b/>
          <w:color w:val="auto"/>
        </w:rPr>
        <w:t>表</w:t>
      </w:r>
      <w:r>
        <w:rPr>
          <w:rFonts w:hint="eastAsia" w:hAnsi="宋体"/>
          <w:b/>
          <w:color w:val="auto"/>
        </w:rPr>
        <w:t>5-</w:t>
      </w:r>
      <w:r>
        <w:rPr>
          <w:rFonts w:hint="eastAsia" w:hAnsi="宋体"/>
          <w:b/>
          <w:color w:val="auto"/>
          <w:lang w:val="en-US" w:eastAsia="zh-CN"/>
        </w:rPr>
        <w:t>4</w:t>
      </w:r>
      <w:r>
        <w:rPr>
          <w:rFonts w:hAnsi="宋体"/>
          <w:b/>
          <w:color w:val="auto"/>
        </w:rPr>
        <w:t xml:space="preserve">  崩塌地质灾害监测记录表</w:t>
      </w:r>
    </w:p>
    <w:p>
      <w:pPr>
        <w:pStyle w:val="44"/>
        <w:ind w:firstLine="420"/>
        <w:jc w:val="left"/>
        <w:rPr>
          <w:rFonts w:ascii="Times New Roman" w:hAnsi="Times New Roman"/>
          <w:color w:val="auto"/>
        </w:rPr>
      </w:pPr>
      <w:r>
        <w:rPr>
          <w:rFonts w:ascii="Times New Roman" w:hAnsi="Times New Roman"/>
          <w:color w:val="auto"/>
        </w:rPr>
        <w:t xml:space="preserve">时间：       年   月   日           星期                     天气：     </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09" w:type="pct"/>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监测单元</w:t>
            </w:r>
          </w:p>
        </w:tc>
        <w:tc>
          <w:tcPr>
            <w:tcW w:w="3991" w:type="pct"/>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09" w:type="pct"/>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监测内容</w:t>
            </w:r>
          </w:p>
        </w:tc>
        <w:tc>
          <w:tcPr>
            <w:tcW w:w="3991" w:type="pct"/>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09" w:type="pct"/>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监测人员</w:t>
            </w:r>
          </w:p>
        </w:tc>
        <w:tc>
          <w:tcPr>
            <w:tcW w:w="3991" w:type="pct"/>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bottom w:val="nil"/>
            </w:tcBorders>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监测情况：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op w:val="nil"/>
              <w:bottom w:val="nil"/>
            </w:tcBorders>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op w:val="nil"/>
              <w:bottom w:val="nil"/>
            </w:tcBorders>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000" w:type="pct"/>
            <w:gridSpan w:val="2"/>
            <w:tcBorders>
              <w:top w:val="nil"/>
              <w:bottom w:val="nil"/>
            </w:tcBorders>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1009" w:type="pct"/>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存在问题</w:t>
            </w:r>
          </w:p>
        </w:tc>
        <w:tc>
          <w:tcPr>
            <w:tcW w:w="3991" w:type="pct"/>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1009" w:type="pct"/>
            <w:noWrap/>
            <w:vAlign w:val="center"/>
          </w:tcPr>
          <w:p>
            <w:pPr>
              <w:pStyle w:val="44"/>
              <w:spacing w:line="240" w:lineRule="auto"/>
              <w:ind w:firstLine="0" w:firstLineChars="0"/>
              <w:jc w:val="left"/>
              <w:rPr>
                <w:rFonts w:ascii="Times New Roman" w:hAnsi="Times New Roman"/>
                <w:color w:val="auto"/>
                <w:szCs w:val="22"/>
              </w:rPr>
            </w:pPr>
            <w:r>
              <w:rPr>
                <w:rFonts w:ascii="Times New Roman" w:hAnsi="Times New Roman"/>
                <w:color w:val="auto"/>
                <w:szCs w:val="22"/>
              </w:rPr>
              <w:t>处理意见</w:t>
            </w:r>
          </w:p>
        </w:tc>
        <w:tc>
          <w:tcPr>
            <w:tcW w:w="3991" w:type="pct"/>
            <w:noWrap/>
            <w:vAlign w:val="center"/>
          </w:tcPr>
          <w:p>
            <w:pPr>
              <w:pStyle w:val="44"/>
              <w:spacing w:line="240" w:lineRule="auto"/>
              <w:ind w:firstLine="0" w:firstLineChars="0"/>
              <w:jc w:val="left"/>
              <w:rPr>
                <w:rFonts w:ascii="Times New Roman" w:hAnsi="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09" w:type="pct"/>
            <w:noWrap/>
            <w:vAlign w:val="center"/>
          </w:tcPr>
          <w:p>
            <w:pPr>
              <w:pStyle w:val="44"/>
              <w:spacing w:line="240" w:lineRule="auto"/>
              <w:ind w:firstLine="0" w:firstLineChars="0"/>
              <w:jc w:val="left"/>
              <w:rPr>
                <w:rFonts w:ascii="Times New Roman" w:hAnsi="Times New Roman"/>
                <w:color w:val="auto"/>
                <w:sz w:val="24"/>
                <w:szCs w:val="24"/>
              </w:rPr>
            </w:pPr>
            <w:r>
              <w:rPr>
                <w:rFonts w:ascii="Times New Roman" w:hAnsi="Times New Roman"/>
                <w:color w:val="auto"/>
                <w:sz w:val="24"/>
                <w:szCs w:val="24"/>
              </w:rPr>
              <w:t>处理结果</w:t>
            </w:r>
          </w:p>
        </w:tc>
        <w:tc>
          <w:tcPr>
            <w:tcW w:w="3991" w:type="pct"/>
            <w:noWrap/>
            <w:vAlign w:val="center"/>
          </w:tcPr>
          <w:p>
            <w:pPr>
              <w:pStyle w:val="44"/>
              <w:spacing w:line="240" w:lineRule="auto"/>
              <w:ind w:firstLine="0" w:firstLineChars="0"/>
              <w:jc w:val="left"/>
              <w:rPr>
                <w:rFonts w:ascii="Times New Roman" w:hAnsi="Times New Roman"/>
                <w:color w:val="auto"/>
                <w:sz w:val="24"/>
                <w:szCs w:val="24"/>
              </w:rPr>
            </w:pPr>
          </w:p>
        </w:tc>
      </w:tr>
    </w:tbl>
    <w:p>
      <w:pPr>
        <w:pStyle w:val="34"/>
        <w:snapToGrid w:val="0"/>
        <w:spacing w:after="0" w:line="360" w:lineRule="auto"/>
        <w:ind w:left="0" w:leftChars="0" w:firstLine="482" w:firstLineChars="200"/>
        <w:rPr>
          <w:rFonts w:hint="eastAsia"/>
          <w:b/>
          <w:bCs/>
          <w:color w:val="auto"/>
          <w:sz w:val="24"/>
          <w:szCs w:val="24"/>
          <w:lang w:val="en-US" w:eastAsia="zh-CN"/>
        </w:rPr>
      </w:pPr>
    </w:p>
    <w:p>
      <w:pPr>
        <w:pStyle w:val="34"/>
        <w:snapToGrid w:val="0"/>
        <w:spacing w:after="0" w:line="360" w:lineRule="auto"/>
        <w:ind w:left="0" w:leftChars="0" w:firstLine="482" w:firstLineChars="200"/>
        <w:rPr>
          <w:rFonts w:ascii="Times New Roman" w:hAnsi="Times New Roman"/>
          <w:b/>
          <w:bCs/>
          <w:color w:val="auto"/>
          <w:sz w:val="24"/>
          <w:szCs w:val="24"/>
        </w:rPr>
      </w:pPr>
      <w:r>
        <w:rPr>
          <w:rFonts w:hint="eastAsia"/>
          <w:b/>
          <w:bCs/>
          <w:color w:val="auto"/>
          <w:sz w:val="24"/>
          <w:szCs w:val="24"/>
          <w:lang w:val="en-US" w:eastAsia="zh-CN"/>
        </w:rPr>
        <w:t>2、</w:t>
      </w:r>
      <w:r>
        <w:rPr>
          <w:rFonts w:ascii="Times New Roman" w:hAnsi="Times New Roman"/>
          <w:b/>
          <w:bCs/>
          <w:color w:val="auto"/>
          <w:sz w:val="24"/>
          <w:szCs w:val="24"/>
        </w:rPr>
        <w:t>土地资源和地形地貌景观监测</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1</w:t>
      </w:r>
      <w:r>
        <w:rPr>
          <w:rFonts w:hint="eastAsia"/>
          <w:color w:val="auto"/>
          <w:sz w:val="24"/>
          <w:szCs w:val="24"/>
          <w:lang w:eastAsia="zh-CN"/>
        </w:rPr>
        <w:t>）</w:t>
      </w:r>
      <w:r>
        <w:rPr>
          <w:color w:val="auto"/>
          <w:sz w:val="24"/>
          <w:szCs w:val="24"/>
        </w:rPr>
        <w:t>监测范围</w:t>
      </w:r>
    </w:p>
    <w:p>
      <w:pPr>
        <w:spacing w:after="0" w:line="360" w:lineRule="auto"/>
        <w:ind w:firstLine="480" w:firstLineChars="200"/>
        <w:jc w:val="both"/>
        <w:rPr>
          <w:bCs/>
          <w:color w:val="auto"/>
          <w:sz w:val="24"/>
          <w:szCs w:val="24"/>
        </w:rPr>
      </w:pPr>
      <w:r>
        <w:rPr>
          <w:bCs/>
          <w:color w:val="auto"/>
          <w:sz w:val="24"/>
          <w:szCs w:val="24"/>
        </w:rPr>
        <w:t>矿山地质环境影响范围及土地复垦责任区。</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2</w:t>
      </w:r>
      <w:r>
        <w:rPr>
          <w:rFonts w:hint="eastAsia"/>
          <w:color w:val="auto"/>
          <w:sz w:val="24"/>
          <w:szCs w:val="24"/>
          <w:lang w:eastAsia="zh-CN"/>
        </w:rPr>
        <w:t>）</w:t>
      </w:r>
      <w:r>
        <w:rPr>
          <w:color w:val="auto"/>
          <w:sz w:val="24"/>
          <w:szCs w:val="24"/>
        </w:rPr>
        <w:t>监测内容</w:t>
      </w:r>
    </w:p>
    <w:p>
      <w:pPr>
        <w:spacing w:after="0" w:line="360" w:lineRule="auto"/>
        <w:ind w:firstLine="480" w:firstLineChars="200"/>
        <w:jc w:val="both"/>
        <w:rPr>
          <w:rFonts w:hint="eastAsia" w:eastAsia="宋体"/>
          <w:color w:val="auto"/>
          <w:sz w:val="24"/>
          <w:szCs w:val="24"/>
          <w:lang w:val="en-US" w:eastAsia="zh-CN"/>
        </w:rPr>
      </w:pPr>
      <w:r>
        <w:rPr>
          <w:color w:val="auto"/>
          <w:sz w:val="24"/>
          <w:szCs w:val="24"/>
        </w:rPr>
        <w:t>对矿区各工业活动场地的面积、高度、深度、损毁等情况进行监测。本次沿矿区首采区外围设置一条监测路线，监测路线长</w:t>
      </w:r>
      <w:r>
        <w:rPr>
          <w:rFonts w:hint="eastAsia"/>
          <w:color w:val="auto"/>
          <w:sz w:val="24"/>
          <w:szCs w:val="24"/>
          <w:lang w:val="en-US" w:eastAsia="zh-CN"/>
        </w:rPr>
        <w:t>0.983k</w:t>
      </w:r>
      <w:r>
        <w:rPr>
          <w:color w:val="auto"/>
          <w:sz w:val="24"/>
          <w:szCs w:val="24"/>
        </w:rPr>
        <w:t>m（见表</w:t>
      </w:r>
      <w:r>
        <w:rPr>
          <w:rFonts w:hint="eastAsia"/>
          <w:color w:val="auto"/>
          <w:sz w:val="24"/>
          <w:szCs w:val="24"/>
          <w:lang w:val="en-US" w:eastAsia="zh-CN"/>
        </w:rPr>
        <w:t>5-5</w:t>
      </w:r>
      <w:r>
        <w:rPr>
          <w:color w:val="auto"/>
          <w:sz w:val="24"/>
          <w:szCs w:val="24"/>
        </w:rPr>
        <w:t>）</w:t>
      </w:r>
      <w:r>
        <w:rPr>
          <w:rFonts w:hint="eastAsia"/>
          <w:color w:val="auto"/>
          <w:sz w:val="24"/>
          <w:szCs w:val="24"/>
          <w:lang w:val="en-US" w:eastAsia="zh-CN"/>
        </w:rPr>
        <w:t>。</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3</w:t>
      </w:r>
      <w:r>
        <w:rPr>
          <w:rFonts w:hint="eastAsia"/>
          <w:color w:val="auto"/>
          <w:sz w:val="24"/>
          <w:szCs w:val="24"/>
          <w:lang w:eastAsia="zh-CN"/>
        </w:rPr>
        <w:t>）</w:t>
      </w:r>
      <w:r>
        <w:rPr>
          <w:color w:val="auto"/>
          <w:sz w:val="24"/>
          <w:szCs w:val="24"/>
        </w:rPr>
        <w:t>监测方法</w:t>
      </w:r>
    </w:p>
    <w:p>
      <w:pPr>
        <w:spacing w:after="0" w:line="360" w:lineRule="auto"/>
        <w:ind w:firstLine="480" w:firstLineChars="200"/>
        <w:jc w:val="both"/>
        <w:rPr>
          <w:color w:val="auto"/>
          <w:sz w:val="24"/>
          <w:szCs w:val="24"/>
        </w:rPr>
      </w:pPr>
      <w:r>
        <w:rPr>
          <w:color w:val="auto"/>
          <w:sz w:val="24"/>
          <w:szCs w:val="24"/>
        </w:rPr>
        <w:t>采用观察和拍摄影像结合的方式，对各场地外观参数、土地破坏情况进行实地调查、对比分析，土地损毁面积发生变化较大时应进行实地测量。</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4</w:t>
      </w:r>
      <w:r>
        <w:rPr>
          <w:rFonts w:hint="eastAsia"/>
          <w:color w:val="auto"/>
          <w:sz w:val="24"/>
          <w:szCs w:val="24"/>
          <w:lang w:eastAsia="zh-CN"/>
        </w:rPr>
        <w:t>）</w:t>
      </w:r>
      <w:r>
        <w:rPr>
          <w:color w:val="auto"/>
          <w:sz w:val="24"/>
          <w:szCs w:val="24"/>
        </w:rPr>
        <w:t>监测频率</w:t>
      </w:r>
    </w:p>
    <w:p>
      <w:pPr>
        <w:spacing w:after="0" w:line="360" w:lineRule="auto"/>
        <w:ind w:firstLine="480" w:firstLineChars="200"/>
        <w:jc w:val="both"/>
        <w:rPr>
          <w:color w:val="auto"/>
          <w:sz w:val="24"/>
          <w:szCs w:val="24"/>
        </w:rPr>
      </w:pPr>
      <w:r>
        <w:rPr>
          <w:color w:val="auto"/>
          <w:sz w:val="24"/>
          <w:szCs w:val="24"/>
        </w:rPr>
        <w:t>监测频率为每月一次，并做好记录，进入雨季或者地质灾害体发生变形较大时要增加监测次数。共计监测12次/年。</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5</w:t>
      </w:r>
      <w:r>
        <w:rPr>
          <w:rFonts w:hint="eastAsia"/>
          <w:color w:val="auto"/>
          <w:sz w:val="24"/>
          <w:szCs w:val="24"/>
          <w:lang w:eastAsia="zh-CN"/>
        </w:rPr>
        <w:t>）</w:t>
      </w:r>
      <w:r>
        <w:rPr>
          <w:color w:val="auto"/>
          <w:sz w:val="24"/>
          <w:szCs w:val="24"/>
        </w:rPr>
        <w:t>技术要求</w:t>
      </w:r>
    </w:p>
    <w:p>
      <w:pPr>
        <w:spacing w:after="0" w:line="360" w:lineRule="auto"/>
        <w:ind w:firstLine="480" w:firstLineChars="200"/>
        <w:jc w:val="both"/>
        <w:rPr>
          <w:color w:val="auto"/>
          <w:sz w:val="24"/>
          <w:szCs w:val="24"/>
        </w:rPr>
      </w:pPr>
      <w:r>
        <w:rPr>
          <w:color w:val="auto"/>
          <w:sz w:val="24"/>
          <w:szCs w:val="24"/>
        </w:rPr>
        <w:t>对监测结果进行记录，有测量工作时按相关规范执行。</w:t>
      </w:r>
    </w:p>
    <w:p>
      <w:pPr>
        <w:spacing w:after="0" w:line="360" w:lineRule="auto"/>
        <w:ind w:firstLine="480" w:firstLineChars="200"/>
        <w:jc w:val="both"/>
        <w:rPr>
          <w:color w:val="auto"/>
          <w:sz w:val="24"/>
          <w:szCs w:val="24"/>
        </w:rPr>
      </w:pPr>
      <w:r>
        <w:rPr>
          <w:rFonts w:hint="eastAsia"/>
          <w:color w:val="auto"/>
          <w:sz w:val="24"/>
          <w:szCs w:val="24"/>
          <w:lang w:eastAsia="zh-CN"/>
        </w:rPr>
        <w:t>（</w:t>
      </w:r>
      <w:r>
        <w:rPr>
          <w:color w:val="auto"/>
          <w:sz w:val="24"/>
          <w:szCs w:val="24"/>
        </w:rPr>
        <w:t>6</w:t>
      </w:r>
      <w:r>
        <w:rPr>
          <w:rFonts w:hint="eastAsia"/>
          <w:color w:val="auto"/>
          <w:sz w:val="24"/>
          <w:szCs w:val="24"/>
          <w:lang w:eastAsia="zh-CN"/>
        </w:rPr>
        <w:t>）</w:t>
      </w:r>
      <w:r>
        <w:rPr>
          <w:color w:val="auto"/>
          <w:sz w:val="24"/>
          <w:szCs w:val="24"/>
        </w:rPr>
        <w:t>监测时限</w:t>
      </w:r>
    </w:p>
    <w:p>
      <w:pPr>
        <w:spacing w:after="0" w:line="360" w:lineRule="auto"/>
        <w:ind w:firstLine="480" w:firstLineChars="200"/>
        <w:jc w:val="both"/>
        <w:rPr>
          <w:color w:val="auto"/>
          <w:sz w:val="24"/>
          <w:szCs w:val="24"/>
        </w:rPr>
      </w:pPr>
      <w:r>
        <w:rPr>
          <w:color w:val="auto"/>
          <w:sz w:val="24"/>
          <w:szCs w:val="24"/>
        </w:rPr>
        <w:t>监测时限为202</w:t>
      </w:r>
      <w:r>
        <w:rPr>
          <w:rFonts w:hint="eastAsia"/>
          <w:color w:val="auto"/>
          <w:sz w:val="24"/>
          <w:szCs w:val="24"/>
          <w:lang w:val="en-US" w:eastAsia="zh-CN"/>
        </w:rPr>
        <w:t>4</w:t>
      </w:r>
      <w:r>
        <w:rPr>
          <w:color w:val="auto"/>
          <w:sz w:val="24"/>
          <w:szCs w:val="24"/>
        </w:rPr>
        <w:t>年1月1日—202</w:t>
      </w:r>
      <w:r>
        <w:rPr>
          <w:rFonts w:hint="eastAsia"/>
          <w:color w:val="auto"/>
          <w:sz w:val="24"/>
          <w:szCs w:val="24"/>
          <w:lang w:val="en-US" w:eastAsia="zh-CN"/>
        </w:rPr>
        <w:t>4</w:t>
      </w:r>
      <w:r>
        <w:rPr>
          <w:color w:val="auto"/>
          <w:sz w:val="24"/>
          <w:szCs w:val="24"/>
        </w:rPr>
        <w:t>年12月31日。</w:t>
      </w:r>
    </w:p>
    <w:p>
      <w:pPr>
        <w:widowControl w:val="0"/>
        <w:adjustRightInd w:val="0"/>
        <w:snapToGrid w:val="0"/>
        <w:spacing w:after="120" w:afterLines="50" w:line="240" w:lineRule="auto"/>
        <w:jc w:val="center"/>
        <w:rPr>
          <w:b/>
          <w:color w:val="auto"/>
          <w:kern w:val="2"/>
          <w:sz w:val="24"/>
          <w:szCs w:val="24"/>
        </w:rPr>
      </w:pPr>
      <w:r>
        <w:rPr>
          <w:b/>
          <w:color w:val="auto"/>
          <w:kern w:val="2"/>
          <w:sz w:val="24"/>
          <w:szCs w:val="24"/>
        </w:rPr>
        <w:t>表</w:t>
      </w:r>
      <w:r>
        <w:rPr>
          <w:rFonts w:hint="eastAsia"/>
          <w:b/>
          <w:color w:val="auto"/>
          <w:kern w:val="2"/>
          <w:sz w:val="24"/>
          <w:szCs w:val="24"/>
          <w:lang w:val="en-US" w:eastAsia="zh-CN"/>
        </w:rPr>
        <w:t xml:space="preserve">5-5 </w:t>
      </w:r>
      <w:r>
        <w:rPr>
          <w:b/>
          <w:color w:val="auto"/>
          <w:kern w:val="2"/>
          <w:sz w:val="24"/>
          <w:szCs w:val="24"/>
        </w:rPr>
        <w:t xml:space="preserve"> 土地资源和地形地貌景观监测记录表</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color w:val="auto"/>
          <w:sz w:val="21"/>
          <w:szCs w:val="21"/>
        </w:rPr>
      </w:pPr>
      <w:r>
        <w:rPr>
          <w:color w:val="auto"/>
          <w:sz w:val="21"/>
          <w:szCs w:val="21"/>
        </w:rPr>
        <w:t>项目名称：</w:t>
      </w:r>
      <w:r>
        <w:rPr>
          <w:rFonts w:hint="eastAsia" w:hAnsiTheme="minorEastAsia" w:eastAsiaTheme="minorEastAsia"/>
          <w:color w:val="auto"/>
          <w:kern w:val="0"/>
          <w:sz w:val="21"/>
          <w:szCs w:val="21"/>
          <w:lang w:eastAsia="zh-CN"/>
        </w:rPr>
        <w:t>宁城县亿亨建材有限公司粘土矿</w:t>
      </w:r>
      <w:r>
        <w:rPr>
          <w:rFonts w:hint="eastAsia"/>
          <w:color w:val="auto"/>
          <w:lang w:val="en-US" w:eastAsia="zh-CN"/>
        </w:rPr>
        <w:t xml:space="preserve">                  </w:t>
      </w:r>
      <w:r>
        <w:rPr>
          <w:color w:val="auto"/>
          <w:sz w:val="21"/>
          <w:szCs w:val="21"/>
        </w:rPr>
        <w:t>第  页  共  页</w:t>
      </w:r>
    </w:p>
    <w:tbl>
      <w:tblPr>
        <w:tblStyle w:val="87"/>
        <w:tblW w:w="8954" w:type="dxa"/>
        <w:tblInd w:w="0" w:type="dxa"/>
        <w:tblLayout w:type="fixed"/>
        <w:tblCellMar>
          <w:top w:w="0" w:type="dxa"/>
          <w:left w:w="108" w:type="dxa"/>
          <w:bottom w:w="0" w:type="dxa"/>
          <w:right w:w="108" w:type="dxa"/>
        </w:tblCellMar>
      </w:tblPr>
      <w:tblGrid>
        <w:gridCol w:w="1090"/>
        <w:gridCol w:w="1003"/>
        <w:gridCol w:w="1176"/>
        <w:gridCol w:w="1245"/>
        <w:gridCol w:w="345"/>
        <w:gridCol w:w="504"/>
        <w:gridCol w:w="576"/>
        <w:gridCol w:w="1545"/>
        <w:gridCol w:w="690"/>
        <w:gridCol w:w="780"/>
      </w:tblGrid>
      <w:tr>
        <w:tblPrEx>
          <w:tblCellMar>
            <w:top w:w="0" w:type="dxa"/>
            <w:left w:w="108" w:type="dxa"/>
            <w:bottom w:w="0" w:type="dxa"/>
            <w:right w:w="108" w:type="dxa"/>
          </w:tblCellMar>
        </w:tblPrEx>
        <w:trPr>
          <w:trHeight w:val="340" w:hRule="atLeast"/>
        </w:trPr>
        <w:tc>
          <w:tcPr>
            <w:tcW w:w="1090"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监测时间</w:t>
            </w:r>
          </w:p>
        </w:tc>
        <w:tc>
          <w:tcPr>
            <w:tcW w:w="1003" w:type="dxa"/>
            <w:vMerge w:val="restart"/>
            <w:tcBorders>
              <w:top w:val="single" w:color="auto" w:sz="4" w:space="0"/>
              <w:left w:val="single" w:color="auto" w:sz="4" w:space="0"/>
              <w:right w:val="single" w:color="auto" w:sz="4" w:space="0"/>
            </w:tcBorders>
            <w:noWrap w:val="0"/>
            <w:vAlign w:val="center"/>
          </w:tcPr>
          <w:p>
            <w:pPr>
              <w:spacing w:after="0" w:line="240" w:lineRule="auto"/>
              <w:ind w:left="0" w:leftChars="0" w:firstLine="0" w:firstLineChars="0"/>
              <w:jc w:val="both"/>
              <w:rPr>
                <w:rFonts w:ascii="Times New Roman" w:hAnsi="Times New Roman" w:eastAsia="宋体" w:cs="Times New Roman"/>
                <w:color w:val="auto"/>
                <w:kern w:val="2"/>
                <w:sz w:val="21"/>
                <w:szCs w:val="21"/>
                <w:lang w:val="en-US" w:eastAsia="zh-CN" w:bidi="ar-SA"/>
              </w:rPr>
            </w:pPr>
            <w:r>
              <w:rPr>
                <w:color w:val="auto"/>
                <w:sz w:val="21"/>
                <w:szCs w:val="21"/>
              </w:rPr>
              <w:t>监测人</w:t>
            </w:r>
          </w:p>
        </w:tc>
        <w:tc>
          <w:tcPr>
            <w:tcW w:w="1176"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ind w:left="0" w:leftChars="0" w:firstLine="0" w:firstLineChars="0"/>
              <w:jc w:val="both"/>
              <w:rPr>
                <w:rFonts w:hint="eastAsia" w:eastAsia="宋体"/>
                <w:color w:val="auto"/>
                <w:sz w:val="21"/>
                <w:szCs w:val="21"/>
                <w:lang w:eastAsia="zh-CN"/>
              </w:rPr>
            </w:pPr>
            <w:r>
              <w:rPr>
                <w:rFonts w:hint="eastAsia"/>
                <w:color w:val="auto"/>
                <w:sz w:val="21"/>
                <w:szCs w:val="21"/>
                <w:lang w:eastAsia="zh-CN"/>
              </w:rPr>
              <w:t>监测位置</w:t>
            </w:r>
          </w:p>
        </w:tc>
        <w:tc>
          <w:tcPr>
            <w:tcW w:w="4215" w:type="dxa"/>
            <w:gridSpan w:val="5"/>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r>
              <w:rPr>
                <w:color w:val="auto"/>
                <w:sz w:val="21"/>
                <w:szCs w:val="21"/>
              </w:rPr>
              <w:t>监测内容</w:t>
            </w:r>
          </w:p>
        </w:tc>
        <w:tc>
          <w:tcPr>
            <w:tcW w:w="1470" w:type="dxa"/>
            <w:gridSpan w:val="2"/>
            <w:tcBorders>
              <w:top w:val="single" w:color="auto" w:sz="4" w:space="0"/>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损毁类型</w:t>
            </w:r>
          </w:p>
        </w:tc>
      </w:tr>
      <w:tr>
        <w:tblPrEx>
          <w:tblCellMar>
            <w:top w:w="0" w:type="dxa"/>
            <w:left w:w="108" w:type="dxa"/>
            <w:bottom w:w="0" w:type="dxa"/>
            <w:right w:w="108" w:type="dxa"/>
          </w:tblCellMar>
        </w:tblPrEx>
        <w:trPr>
          <w:trHeight w:val="340" w:hRule="atLeast"/>
        </w:trPr>
        <w:tc>
          <w:tcPr>
            <w:tcW w:w="1090"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vMerge w:val="continue"/>
            <w:tcBorders>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590" w:type="dxa"/>
            <w:gridSpan w:val="2"/>
            <w:tcBorders>
              <w:top w:val="nil"/>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地形地貌景观</w:t>
            </w:r>
          </w:p>
        </w:tc>
        <w:tc>
          <w:tcPr>
            <w:tcW w:w="1080" w:type="dxa"/>
            <w:gridSpan w:val="2"/>
            <w:tcBorders>
              <w:top w:val="nil"/>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土地资源</w:t>
            </w:r>
          </w:p>
        </w:tc>
        <w:tc>
          <w:tcPr>
            <w:tcW w:w="1545" w:type="dxa"/>
            <w:tcBorders>
              <w:top w:val="nil"/>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随意堆放情况</w:t>
            </w:r>
          </w:p>
        </w:tc>
        <w:tc>
          <w:tcPr>
            <w:tcW w:w="690" w:type="dxa"/>
            <w:tcBorders>
              <w:top w:val="nil"/>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挖损</w:t>
            </w:r>
          </w:p>
        </w:tc>
        <w:tc>
          <w:tcPr>
            <w:tcW w:w="780" w:type="dxa"/>
            <w:tcBorders>
              <w:top w:val="nil"/>
              <w:left w:val="nil"/>
              <w:bottom w:val="single" w:color="auto" w:sz="4" w:space="0"/>
              <w:right w:val="single" w:color="auto" w:sz="4" w:space="0"/>
            </w:tcBorders>
            <w:noWrap w:val="0"/>
            <w:vAlign w:val="center"/>
          </w:tcPr>
          <w:p>
            <w:pPr>
              <w:spacing w:after="0" w:line="240" w:lineRule="auto"/>
              <w:ind w:left="0" w:leftChars="0" w:firstLine="0" w:firstLineChars="0"/>
              <w:jc w:val="both"/>
              <w:rPr>
                <w:color w:val="auto"/>
                <w:sz w:val="21"/>
                <w:szCs w:val="21"/>
              </w:rPr>
            </w:pPr>
            <w:r>
              <w:rPr>
                <w:color w:val="auto"/>
                <w:sz w:val="21"/>
                <w:szCs w:val="21"/>
              </w:rPr>
              <w:t>压占</w:t>
            </w:r>
          </w:p>
        </w:tc>
      </w:tr>
      <w:tr>
        <w:tblPrEx>
          <w:tblCellMar>
            <w:top w:w="0" w:type="dxa"/>
            <w:left w:w="108" w:type="dxa"/>
            <w:bottom w:w="0" w:type="dxa"/>
            <w:right w:w="108" w:type="dxa"/>
          </w:tblCellMar>
        </w:tblPrEx>
        <w:trPr>
          <w:trHeight w:val="319" w:hRule="atLeast"/>
        </w:trPr>
        <w:tc>
          <w:tcPr>
            <w:tcW w:w="1090" w:type="dxa"/>
            <w:tcBorders>
              <w:top w:val="nil"/>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nil"/>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nil"/>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nil"/>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nil"/>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r>
        <w:tblPrEx>
          <w:tblCellMar>
            <w:top w:w="0" w:type="dxa"/>
            <w:left w:w="108" w:type="dxa"/>
            <w:bottom w:w="0" w:type="dxa"/>
            <w:right w:w="108" w:type="dxa"/>
          </w:tblCellMar>
        </w:tblPrEx>
        <w:trPr>
          <w:trHeight w:val="34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color w:val="auto"/>
                <w:sz w:val="21"/>
                <w:szCs w:val="21"/>
              </w:rPr>
            </w:pPr>
          </w:p>
        </w:tc>
        <w:tc>
          <w:tcPr>
            <w:tcW w:w="1003"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1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1245"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849"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212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69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c>
          <w:tcPr>
            <w:tcW w:w="78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color w:val="auto"/>
                <w:sz w:val="21"/>
                <w:szCs w:val="21"/>
              </w:rPr>
            </w:pPr>
          </w:p>
        </w:tc>
      </w:tr>
    </w:tbl>
    <w:p>
      <w:pPr>
        <w:autoSpaceDE w:val="0"/>
        <w:autoSpaceDN w:val="0"/>
        <w:snapToGrid/>
        <w:ind w:firstLine="480"/>
        <w:jc w:val="left"/>
        <w:rPr>
          <w:color w:val="auto"/>
          <w:kern w:val="0"/>
          <w:szCs w:val="24"/>
        </w:rPr>
      </w:pPr>
    </w:p>
    <w:bookmarkEnd w:id="12"/>
    <w:bookmarkEnd w:id="15"/>
    <w:p>
      <w:pPr>
        <w:pStyle w:val="4"/>
        <w:spacing w:before="120" w:after="120" w:line="360" w:lineRule="auto"/>
        <w:rPr>
          <w:color w:val="auto"/>
          <w:sz w:val="30"/>
        </w:rPr>
      </w:pPr>
      <w:bookmarkStart w:id="20" w:name="_Toc436035418"/>
      <w:bookmarkStart w:id="21" w:name="_Toc11691"/>
      <w:r>
        <w:rPr>
          <w:rFonts w:hint="eastAsia"/>
          <w:color w:val="auto"/>
          <w:sz w:val="36"/>
          <w:szCs w:val="36"/>
        </w:rPr>
        <w:t>六、经费</w:t>
      </w:r>
      <w:bookmarkEnd w:id="20"/>
      <w:r>
        <w:rPr>
          <w:rFonts w:hint="eastAsia"/>
          <w:color w:val="auto"/>
          <w:sz w:val="36"/>
          <w:szCs w:val="36"/>
        </w:rPr>
        <w:t>预算</w:t>
      </w:r>
      <w:bookmarkEnd w:id="21"/>
    </w:p>
    <w:p>
      <w:pPr>
        <w:ind w:firstLine="480"/>
        <w:rPr>
          <w:rFonts w:ascii="宋体" w:hAnsi="宋体"/>
          <w:color w:val="auto"/>
          <w:highlight w:val="yellow"/>
        </w:rPr>
      </w:pPr>
      <w:r>
        <w:rPr>
          <w:rFonts w:ascii="宋体" w:hAnsi="宋体"/>
          <w:color w:val="auto"/>
          <w:szCs w:val="22"/>
        </w:rPr>
        <w:t>经估算，</w:t>
      </w:r>
      <w:r>
        <w:rPr>
          <w:rFonts w:hint="eastAsia" w:hAnsiTheme="minorEastAsia" w:eastAsiaTheme="minorEastAsia"/>
          <w:color w:val="auto"/>
          <w:kern w:val="0"/>
          <w:sz w:val="24"/>
          <w:szCs w:val="24"/>
          <w:lang w:eastAsia="zh-CN"/>
        </w:rPr>
        <w:t>宁城县亿亨建材有限公司粘土矿</w:t>
      </w:r>
      <w:r>
        <w:rPr>
          <w:rFonts w:hint="eastAsia"/>
          <w:color w:val="auto"/>
        </w:rPr>
        <w:t>矿山地质环境治理工程经费概算总额为</w:t>
      </w:r>
      <w:r>
        <w:rPr>
          <w:rFonts w:hint="eastAsia"/>
          <w:color w:val="auto"/>
          <w:lang w:val="en-US" w:eastAsia="zh-CN"/>
        </w:rPr>
        <w:t>1428</w:t>
      </w:r>
      <w:r>
        <w:rPr>
          <w:rFonts w:hint="eastAsia"/>
          <w:color w:val="auto"/>
        </w:rPr>
        <w:t>元。</w:t>
      </w:r>
    </w:p>
    <w:p>
      <w:pPr>
        <w:ind w:firstLine="0" w:firstLineChars="0"/>
        <w:jc w:val="center"/>
        <w:rPr>
          <w:b/>
          <w:bCs/>
          <w:color w:val="auto"/>
        </w:rPr>
      </w:pPr>
      <w:r>
        <w:rPr>
          <w:rFonts w:hAnsi="宋体"/>
          <w:b/>
          <w:bCs/>
          <w:color w:val="auto"/>
        </w:rPr>
        <w:t>表</w:t>
      </w:r>
      <w:r>
        <w:rPr>
          <w:b/>
          <w:bCs/>
          <w:color w:val="auto"/>
        </w:rPr>
        <w:t xml:space="preserve">6-1  </w:t>
      </w:r>
      <w:r>
        <w:rPr>
          <w:rFonts w:hAnsi="宋体"/>
          <w:b/>
          <w:bCs/>
          <w:color w:val="auto"/>
        </w:rPr>
        <w:t>工程施工费预算总表单位：元</w:t>
      </w:r>
    </w:p>
    <w:tbl>
      <w:tblPr>
        <w:tblStyle w:val="87"/>
        <w:tblW w:w="886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49"/>
        <w:gridCol w:w="1986"/>
        <w:gridCol w:w="2398"/>
        <w:gridCol w:w="34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1049" w:type="dxa"/>
            <w:vMerge w:val="restart"/>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序号</w:t>
            </w:r>
          </w:p>
        </w:tc>
        <w:tc>
          <w:tcPr>
            <w:tcW w:w="1986"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单项名称</w:t>
            </w:r>
          </w:p>
        </w:tc>
        <w:tc>
          <w:tcPr>
            <w:tcW w:w="2398"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预算金额</w:t>
            </w:r>
          </w:p>
        </w:tc>
        <w:tc>
          <w:tcPr>
            <w:tcW w:w="3428"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各费用占工程施工费的比例（%）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jc w:val="center"/>
        </w:trPr>
        <w:tc>
          <w:tcPr>
            <w:tcW w:w="1049" w:type="dxa"/>
            <w:vMerge w:val="continue"/>
            <w:vAlign w:val="center"/>
          </w:tcPr>
          <w:p>
            <w:pPr>
              <w:widowControl/>
              <w:spacing w:line="240" w:lineRule="auto"/>
              <w:ind w:firstLine="0" w:firstLineChars="0"/>
              <w:jc w:val="center"/>
              <w:rPr>
                <w:rFonts w:ascii="宋体" w:hAnsi="宋体"/>
                <w:color w:val="auto"/>
                <w:sz w:val="21"/>
                <w:szCs w:val="21"/>
                <w:lang w:val="zh-CN"/>
              </w:rPr>
            </w:pPr>
          </w:p>
        </w:tc>
        <w:tc>
          <w:tcPr>
            <w:tcW w:w="1986"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（1）</w:t>
            </w:r>
          </w:p>
        </w:tc>
        <w:tc>
          <w:tcPr>
            <w:tcW w:w="2398"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（2）</w:t>
            </w:r>
          </w:p>
        </w:tc>
        <w:tc>
          <w:tcPr>
            <w:tcW w:w="3428" w:type="dxa"/>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1049" w:type="dxa"/>
            <w:vAlign w:val="center"/>
          </w:tcPr>
          <w:p>
            <w:pPr>
              <w:widowControl/>
              <w:spacing w:line="240" w:lineRule="auto"/>
              <w:ind w:firstLine="0" w:firstLineChars="0"/>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1986" w:type="dxa"/>
            <w:vAlign w:val="center"/>
          </w:tcPr>
          <w:p>
            <w:pPr>
              <w:widowControl/>
              <w:spacing w:line="240" w:lineRule="auto"/>
              <w:ind w:firstLine="0" w:firstLineChars="0"/>
              <w:jc w:val="center"/>
              <w:rPr>
                <w:rFonts w:ascii="宋体" w:hAnsi="宋体"/>
                <w:color w:val="auto"/>
                <w:sz w:val="21"/>
                <w:szCs w:val="21"/>
                <w:lang w:val="zh-CN"/>
              </w:rPr>
            </w:pPr>
            <w:r>
              <w:rPr>
                <w:rFonts w:hint="eastAsia" w:ascii="宋体" w:hAnsi="宋体" w:cs="宋体"/>
                <w:color w:val="auto"/>
                <w:kern w:val="0"/>
                <w:sz w:val="21"/>
                <w:szCs w:val="21"/>
                <w:lang w:eastAsia="zh-CN"/>
              </w:rPr>
              <w:t>石</w:t>
            </w:r>
            <w:r>
              <w:rPr>
                <w:rFonts w:hint="eastAsia" w:ascii="宋体" w:hAnsi="宋体" w:cs="宋体"/>
                <w:color w:val="auto"/>
                <w:kern w:val="0"/>
                <w:sz w:val="21"/>
                <w:szCs w:val="21"/>
              </w:rPr>
              <w:t>方工程</w:t>
            </w:r>
          </w:p>
        </w:tc>
        <w:tc>
          <w:tcPr>
            <w:tcW w:w="2398"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228</w:t>
            </w:r>
          </w:p>
        </w:tc>
        <w:tc>
          <w:tcPr>
            <w:tcW w:w="3428" w:type="dxa"/>
            <w:vAlign w:val="center"/>
          </w:tcPr>
          <w:p>
            <w:pPr>
              <w:widowControl/>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049" w:type="dxa"/>
            <w:vAlign w:val="center"/>
          </w:tcPr>
          <w:p>
            <w:pPr>
              <w:widowControl/>
              <w:spacing w:line="240" w:lineRule="auto"/>
              <w:ind w:firstLine="0" w:firstLineChars="0"/>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1986" w:type="dxa"/>
            <w:vAlign w:val="center"/>
          </w:tcPr>
          <w:p>
            <w:pPr>
              <w:widowControl/>
              <w:spacing w:line="240" w:lineRule="auto"/>
              <w:ind w:firstLine="0" w:firstLineChars="0"/>
              <w:jc w:val="center"/>
              <w:rPr>
                <w:rFonts w:ascii="宋体" w:hAnsi="宋体" w:eastAsia="宋体" w:cs="宋体"/>
                <w:color w:val="auto"/>
                <w:kern w:val="2"/>
                <w:sz w:val="21"/>
                <w:szCs w:val="21"/>
                <w:lang w:val="zh-CN" w:eastAsia="zh-CN" w:bidi="ar-SA"/>
              </w:rPr>
            </w:pPr>
            <w:r>
              <w:rPr>
                <w:rFonts w:hint="eastAsia"/>
                <w:color w:val="auto"/>
                <w:sz w:val="21"/>
                <w:szCs w:val="21"/>
                <w:lang w:val="zh-CN"/>
              </w:rPr>
              <w:t>监测费</w:t>
            </w:r>
          </w:p>
        </w:tc>
        <w:tc>
          <w:tcPr>
            <w:tcW w:w="2398" w:type="dxa"/>
            <w:vAlign w:val="center"/>
          </w:tcPr>
          <w:p>
            <w:pPr>
              <w:widowControl/>
              <w:spacing w:line="240" w:lineRule="auto"/>
              <w:ind w:firstLine="0" w:firstLineChars="0"/>
              <w:jc w:val="center"/>
              <w:rPr>
                <w:rFonts w:hint="default"/>
                <w:color w:val="auto"/>
                <w:lang w:val="en-US" w:eastAsia="zh-CN"/>
              </w:rPr>
            </w:pPr>
            <w:r>
              <w:rPr>
                <w:rFonts w:hint="eastAsia" w:cs="Times New Roman"/>
                <w:color w:val="auto"/>
                <w:sz w:val="21"/>
                <w:szCs w:val="21"/>
                <w:lang w:val="en-US" w:eastAsia="zh-CN"/>
              </w:rPr>
              <w:t>1200</w:t>
            </w:r>
          </w:p>
        </w:tc>
        <w:tc>
          <w:tcPr>
            <w:tcW w:w="3428" w:type="dxa"/>
            <w:vAlign w:val="center"/>
          </w:tcPr>
          <w:p>
            <w:pPr>
              <w:widowControl/>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84.04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3035" w:type="dxa"/>
            <w:gridSpan w:val="2"/>
            <w:vAlign w:val="center"/>
          </w:tcPr>
          <w:p>
            <w:pPr>
              <w:widowControl/>
              <w:spacing w:line="240" w:lineRule="auto"/>
              <w:ind w:firstLine="0" w:firstLineChars="0"/>
              <w:jc w:val="center"/>
              <w:rPr>
                <w:rFonts w:ascii="宋体" w:hAnsi="宋体"/>
                <w:color w:val="auto"/>
                <w:sz w:val="21"/>
                <w:szCs w:val="21"/>
                <w:lang w:val="zh-CN"/>
              </w:rPr>
            </w:pPr>
            <w:r>
              <w:rPr>
                <w:rFonts w:ascii="宋体" w:hAnsi="宋体"/>
                <w:color w:val="auto"/>
                <w:sz w:val="21"/>
                <w:szCs w:val="21"/>
                <w:lang w:val="zh-CN"/>
              </w:rPr>
              <w:t>总  计</w:t>
            </w:r>
          </w:p>
        </w:tc>
        <w:tc>
          <w:tcPr>
            <w:tcW w:w="2398" w:type="dxa"/>
            <w:vAlign w:val="center"/>
          </w:tcPr>
          <w:p>
            <w:pPr>
              <w:widowControl/>
              <w:spacing w:line="240" w:lineRule="auto"/>
              <w:ind w:firstLine="0" w:firstLineChars="0"/>
              <w:jc w:val="center"/>
              <w:rPr>
                <w:rFonts w:hint="default" w:ascii="宋体" w:hAnsi="宋体" w:eastAsia="宋体"/>
                <w:b/>
                <w:color w:val="auto"/>
                <w:sz w:val="21"/>
                <w:szCs w:val="21"/>
                <w:lang w:val="en-US" w:eastAsia="zh-CN"/>
              </w:rPr>
            </w:pPr>
            <w:r>
              <w:rPr>
                <w:rFonts w:hint="default" w:ascii="Times New Roman" w:hAnsi="Times New Roman" w:cs="Times New Roman"/>
                <w:b/>
                <w:color w:val="auto"/>
                <w:sz w:val="21"/>
                <w:szCs w:val="21"/>
                <w:lang w:val="en-US" w:eastAsia="zh-CN"/>
              </w:rPr>
              <w:t>1428</w:t>
            </w:r>
          </w:p>
        </w:tc>
        <w:tc>
          <w:tcPr>
            <w:tcW w:w="3428" w:type="dxa"/>
            <w:vAlign w:val="center"/>
          </w:tcPr>
          <w:p>
            <w:pPr>
              <w:widowControl/>
              <w:spacing w:line="240" w:lineRule="auto"/>
              <w:ind w:firstLine="0" w:firstLineChars="0"/>
              <w:jc w:val="center"/>
              <w:rPr>
                <w:rFonts w:hint="default" w:ascii="宋体" w:hAnsi="宋体" w:eastAsia="宋体"/>
                <w:color w:val="auto"/>
                <w:sz w:val="21"/>
                <w:szCs w:val="21"/>
                <w:lang w:val="en-US" w:eastAsia="zh-CN"/>
              </w:rPr>
            </w:pPr>
            <w:r>
              <w:rPr>
                <w:rFonts w:hint="eastAsia" w:ascii="宋体" w:hAnsi="宋体"/>
                <w:b/>
                <w:bCs/>
                <w:color w:val="auto"/>
                <w:sz w:val="21"/>
                <w:szCs w:val="21"/>
                <w:lang w:val="en-US" w:eastAsia="zh-CN"/>
              </w:rPr>
              <w:t>100.00</w:t>
            </w:r>
          </w:p>
        </w:tc>
      </w:tr>
    </w:tbl>
    <w:p>
      <w:pPr>
        <w:ind w:firstLine="0" w:firstLineChars="0"/>
        <w:jc w:val="center"/>
        <w:rPr>
          <w:b/>
          <w:bCs/>
          <w:color w:val="auto"/>
        </w:rPr>
      </w:pPr>
      <w:r>
        <w:rPr>
          <w:rFonts w:hAnsi="宋体"/>
          <w:b/>
          <w:bCs/>
          <w:color w:val="auto"/>
        </w:rPr>
        <w:t>表</w:t>
      </w:r>
      <w:r>
        <w:rPr>
          <w:b/>
          <w:bCs/>
          <w:color w:val="auto"/>
        </w:rPr>
        <w:t xml:space="preserve">6-2  </w:t>
      </w:r>
      <w:r>
        <w:rPr>
          <w:rFonts w:hAnsi="宋体"/>
          <w:b/>
          <w:bCs/>
          <w:color w:val="auto"/>
        </w:rPr>
        <w:t>工程施工费预算表单位：元</w:t>
      </w:r>
    </w:p>
    <w:tbl>
      <w:tblPr>
        <w:tblStyle w:val="87"/>
        <w:tblW w:w="5178" w:type="pct"/>
        <w:tblInd w:w="-146" w:type="dxa"/>
        <w:tblLayout w:type="autofit"/>
        <w:tblCellMar>
          <w:top w:w="0" w:type="dxa"/>
          <w:left w:w="108" w:type="dxa"/>
          <w:bottom w:w="0" w:type="dxa"/>
          <w:right w:w="108" w:type="dxa"/>
        </w:tblCellMar>
      </w:tblPr>
      <w:tblGrid>
        <w:gridCol w:w="1027"/>
        <w:gridCol w:w="1258"/>
        <w:gridCol w:w="1650"/>
        <w:gridCol w:w="1124"/>
        <w:gridCol w:w="1186"/>
        <w:gridCol w:w="1274"/>
        <w:gridCol w:w="1313"/>
      </w:tblGrid>
      <w:tr>
        <w:tblPrEx>
          <w:tblCellMar>
            <w:top w:w="0" w:type="dxa"/>
            <w:left w:w="108" w:type="dxa"/>
            <w:bottom w:w="0" w:type="dxa"/>
            <w:right w:w="108" w:type="dxa"/>
          </w:tblCellMar>
        </w:tblPrEx>
        <w:trPr>
          <w:trHeight w:val="525" w:hRule="atLeast"/>
        </w:trPr>
        <w:tc>
          <w:tcPr>
            <w:tcW w:w="582" w:type="pct"/>
            <w:tcBorders>
              <w:top w:val="single" w:color="auto" w:sz="8" w:space="0"/>
              <w:left w:val="single" w:color="auto" w:sz="8" w:space="0"/>
              <w:bottom w:val="single" w:color="auto" w:sz="8" w:space="0"/>
              <w:right w:val="single" w:color="auto" w:sz="8" w:space="0"/>
            </w:tcBorders>
            <w:noWrap/>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序号</w:t>
            </w:r>
          </w:p>
        </w:tc>
        <w:tc>
          <w:tcPr>
            <w:tcW w:w="712"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定额编号</w:t>
            </w:r>
          </w:p>
        </w:tc>
        <w:tc>
          <w:tcPr>
            <w:tcW w:w="934"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单项名称</w:t>
            </w:r>
          </w:p>
        </w:tc>
        <w:tc>
          <w:tcPr>
            <w:tcW w:w="636"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单位</w:t>
            </w:r>
          </w:p>
        </w:tc>
        <w:tc>
          <w:tcPr>
            <w:tcW w:w="671"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工程量</w:t>
            </w:r>
          </w:p>
        </w:tc>
        <w:tc>
          <w:tcPr>
            <w:tcW w:w="720"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综合单价（元）</w:t>
            </w:r>
          </w:p>
        </w:tc>
        <w:tc>
          <w:tcPr>
            <w:tcW w:w="743" w:type="pct"/>
            <w:tcBorders>
              <w:top w:val="single" w:color="auto" w:sz="8" w:space="0"/>
              <w:left w:val="nil"/>
              <w:bottom w:val="single" w:color="auto" w:sz="8" w:space="0"/>
              <w:right w:val="single" w:color="auto" w:sz="8" w:space="0"/>
            </w:tcBorders>
            <w:noWrap w:val="0"/>
            <w:vAlign w:val="center"/>
          </w:tcPr>
          <w:p>
            <w:pPr>
              <w:widowControl/>
              <w:adjustRightInd/>
              <w:snapToGrid/>
              <w:spacing w:after="0"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合计（元）</w:t>
            </w:r>
          </w:p>
        </w:tc>
      </w:tr>
      <w:tr>
        <w:tblPrEx>
          <w:tblCellMar>
            <w:top w:w="0" w:type="dxa"/>
            <w:left w:w="108" w:type="dxa"/>
            <w:bottom w:w="0" w:type="dxa"/>
            <w:right w:w="108" w:type="dxa"/>
          </w:tblCellMar>
        </w:tblPrEx>
        <w:trPr>
          <w:trHeight w:val="255" w:hRule="atLeast"/>
        </w:trPr>
        <w:tc>
          <w:tcPr>
            <w:tcW w:w="582" w:type="pct"/>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12"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1</w:t>
            </w:r>
          </w:p>
        </w:tc>
        <w:tc>
          <w:tcPr>
            <w:tcW w:w="934"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2</w:t>
            </w:r>
          </w:p>
        </w:tc>
        <w:tc>
          <w:tcPr>
            <w:tcW w:w="636"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3</w:t>
            </w:r>
          </w:p>
        </w:tc>
        <w:tc>
          <w:tcPr>
            <w:tcW w:w="671"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4</w:t>
            </w:r>
          </w:p>
        </w:tc>
        <w:tc>
          <w:tcPr>
            <w:tcW w:w="720"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5</w:t>
            </w:r>
          </w:p>
        </w:tc>
        <w:tc>
          <w:tcPr>
            <w:tcW w:w="743"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default"/>
                <w:color w:val="auto"/>
                <w:sz w:val="21"/>
                <w:szCs w:val="21"/>
                <w:lang w:val="en-US" w:eastAsia="zh-CN"/>
              </w:rPr>
              <w:t>6</w:t>
            </w:r>
          </w:p>
        </w:tc>
      </w:tr>
      <w:tr>
        <w:tblPrEx>
          <w:tblCellMar>
            <w:top w:w="0" w:type="dxa"/>
            <w:left w:w="108" w:type="dxa"/>
            <w:bottom w:w="0" w:type="dxa"/>
            <w:right w:w="108" w:type="dxa"/>
          </w:tblCellMar>
        </w:tblPrEx>
        <w:trPr>
          <w:trHeight w:val="285" w:hRule="atLeast"/>
        </w:trPr>
        <w:tc>
          <w:tcPr>
            <w:tcW w:w="582" w:type="pct"/>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一</w:t>
            </w:r>
          </w:p>
        </w:tc>
        <w:tc>
          <w:tcPr>
            <w:tcW w:w="712"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934"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土方工程</w:t>
            </w:r>
          </w:p>
        </w:tc>
        <w:tc>
          <w:tcPr>
            <w:tcW w:w="636"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671"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20"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43"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default"/>
                <w:color w:val="auto"/>
                <w:sz w:val="21"/>
                <w:szCs w:val="21"/>
                <w:lang w:val="en-US" w:eastAsia="zh-CN"/>
              </w:rPr>
            </w:pPr>
            <w:r>
              <w:rPr>
                <w:rFonts w:hint="eastAsia"/>
                <w:b/>
                <w:bCs/>
                <w:color w:val="auto"/>
                <w:sz w:val="21"/>
                <w:szCs w:val="21"/>
                <w:lang w:val="en-US" w:eastAsia="zh-CN"/>
              </w:rPr>
              <w:t>228</w:t>
            </w:r>
          </w:p>
        </w:tc>
      </w:tr>
      <w:tr>
        <w:tblPrEx>
          <w:tblCellMar>
            <w:top w:w="0" w:type="dxa"/>
            <w:left w:w="108" w:type="dxa"/>
            <w:bottom w:w="0" w:type="dxa"/>
            <w:right w:w="108" w:type="dxa"/>
          </w:tblCellMar>
        </w:tblPrEx>
        <w:trPr>
          <w:trHeight w:val="285" w:hRule="atLeast"/>
        </w:trPr>
        <w:tc>
          <w:tcPr>
            <w:tcW w:w="582" w:type="pct"/>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二</w:t>
            </w:r>
          </w:p>
        </w:tc>
        <w:tc>
          <w:tcPr>
            <w:tcW w:w="712"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934"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石方工程</w:t>
            </w:r>
          </w:p>
        </w:tc>
        <w:tc>
          <w:tcPr>
            <w:tcW w:w="636"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671"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20"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43"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default"/>
                <w:color w:val="auto"/>
                <w:sz w:val="21"/>
                <w:szCs w:val="21"/>
                <w:lang w:val="en-US" w:eastAsia="zh-CN"/>
              </w:rPr>
            </w:pPr>
            <w:r>
              <w:rPr>
                <w:rFonts w:hint="eastAsia"/>
                <w:b/>
                <w:bCs/>
                <w:color w:val="auto"/>
                <w:sz w:val="21"/>
                <w:szCs w:val="21"/>
                <w:lang w:val="en-US" w:eastAsia="zh-CN"/>
              </w:rPr>
              <w:t>--</w:t>
            </w:r>
          </w:p>
        </w:tc>
      </w:tr>
      <w:tr>
        <w:tblPrEx>
          <w:tblCellMar>
            <w:top w:w="0" w:type="dxa"/>
            <w:left w:w="108" w:type="dxa"/>
            <w:bottom w:w="0" w:type="dxa"/>
            <w:right w:w="108" w:type="dxa"/>
          </w:tblCellMar>
        </w:tblPrEx>
        <w:trPr>
          <w:trHeight w:val="285" w:hRule="atLeast"/>
        </w:trPr>
        <w:tc>
          <w:tcPr>
            <w:tcW w:w="582" w:type="pct"/>
            <w:tcBorders>
              <w:top w:val="nil"/>
              <w:left w:val="single" w:color="auto" w:sz="8" w:space="0"/>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i w:val="0"/>
                <w:color w:val="auto"/>
                <w:kern w:val="0"/>
                <w:sz w:val="21"/>
                <w:szCs w:val="21"/>
                <w:highlight w:val="none"/>
                <w:u w:val="none"/>
                <w:lang w:val="en-US" w:eastAsia="zh-CN" w:bidi="ar"/>
              </w:rPr>
              <w:t>1</w:t>
            </w:r>
          </w:p>
        </w:tc>
        <w:tc>
          <w:tcPr>
            <w:tcW w:w="712"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i w:val="0"/>
                <w:color w:val="auto"/>
                <w:kern w:val="0"/>
                <w:sz w:val="21"/>
                <w:szCs w:val="21"/>
                <w:highlight w:val="none"/>
                <w:u w:val="none"/>
                <w:lang w:val="en-US" w:eastAsia="zh-CN" w:bidi="ar"/>
              </w:rPr>
              <w:t>20342</w:t>
            </w:r>
          </w:p>
        </w:tc>
        <w:tc>
          <w:tcPr>
            <w:tcW w:w="934"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i w:val="0"/>
                <w:color w:val="auto"/>
                <w:kern w:val="0"/>
                <w:sz w:val="21"/>
                <w:szCs w:val="21"/>
                <w:highlight w:val="none"/>
                <w:u w:val="none"/>
                <w:lang w:val="en-US" w:eastAsia="zh-CN" w:bidi="ar"/>
              </w:rPr>
              <w:t>回填/垫坡/清运</w:t>
            </w:r>
          </w:p>
        </w:tc>
        <w:tc>
          <w:tcPr>
            <w:tcW w:w="636"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i w:val="0"/>
                <w:color w:val="auto"/>
                <w:kern w:val="0"/>
                <w:sz w:val="21"/>
                <w:szCs w:val="21"/>
                <w:highlight w:val="none"/>
                <w:u w:val="none"/>
                <w:lang w:val="en-US" w:eastAsia="zh-CN" w:bidi="ar"/>
              </w:rPr>
              <w:t>100m</w:t>
            </w:r>
            <w:r>
              <w:rPr>
                <w:rFonts w:hint="eastAsia" w:ascii="Times New Roman" w:hAnsi="Times New Roman" w:cs="Times New Roman"/>
                <w:i w:val="0"/>
                <w:color w:val="auto"/>
                <w:kern w:val="0"/>
                <w:sz w:val="21"/>
                <w:szCs w:val="21"/>
                <w:highlight w:val="none"/>
                <w:u w:val="none"/>
                <w:vertAlign w:val="superscript"/>
                <w:lang w:val="en-US" w:eastAsia="zh-CN" w:bidi="ar"/>
              </w:rPr>
              <w:t>3</w:t>
            </w:r>
          </w:p>
        </w:tc>
        <w:tc>
          <w:tcPr>
            <w:tcW w:w="671"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0.1</w:t>
            </w:r>
          </w:p>
        </w:tc>
        <w:tc>
          <w:tcPr>
            <w:tcW w:w="720"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i w:val="0"/>
                <w:color w:val="auto"/>
                <w:kern w:val="0"/>
                <w:sz w:val="21"/>
                <w:szCs w:val="21"/>
                <w:highlight w:val="none"/>
                <w:u w:val="none"/>
                <w:lang w:val="en-US" w:eastAsia="zh-CN" w:bidi="ar"/>
              </w:rPr>
              <w:t xml:space="preserve">2283.91 </w:t>
            </w:r>
          </w:p>
        </w:tc>
        <w:tc>
          <w:tcPr>
            <w:tcW w:w="743" w:type="pct"/>
            <w:tcBorders>
              <w:top w:val="nil"/>
              <w:left w:val="nil"/>
              <w:bottom w:val="single" w:color="auto" w:sz="8" w:space="0"/>
              <w:right w:val="single" w:color="auto"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228</w:t>
            </w:r>
          </w:p>
        </w:tc>
      </w:tr>
      <w:tr>
        <w:tblPrEx>
          <w:tblCellMar>
            <w:top w:w="0" w:type="dxa"/>
            <w:left w:w="108" w:type="dxa"/>
            <w:bottom w:w="0" w:type="dxa"/>
            <w:right w:w="108" w:type="dxa"/>
          </w:tblCellMar>
        </w:tblPrEx>
        <w:trPr>
          <w:trHeight w:val="285" w:hRule="atLeast"/>
        </w:trPr>
        <w:tc>
          <w:tcPr>
            <w:tcW w:w="582" w:type="pct"/>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zh-CN" w:eastAsia="zh-CN"/>
              </w:rPr>
              <w:t>三</w:t>
            </w:r>
          </w:p>
        </w:tc>
        <w:tc>
          <w:tcPr>
            <w:tcW w:w="712"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934"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植被恢复工程</w:t>
            </w:r>
          </w:p>
        </w:tc>
        <w:tc>
          <w:tcPr>
            <w:tcW w:w="636"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671"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20"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p>
        </w:tc>
        <w:tc>
          <w:tcPr>
            <w:tcW w:w="743"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default"/>
                <w:color w:val="auto"/>
                <w:sz w:val="21"/>
                <w:szCs w:val="21"/>
                <w:lang w:val="en-US" w:eastAsia="zh-CN"/>
              </w:rPr>
            </w:pPr>
            <w:r>
              <w:rPr>
                <w:rFonts w:hint="eastAsia"/>
                <w:b/>
                <w:bCs/>
                <w:color w:val="auto"/>
                <w:sz w:val="21"/>
                <w:szCs w:val="21"/>
                <w:lang w:val="en-US" w:eastAsia="zh-CN"/>
              </w:rPr>
              <w:t>--</w:t>
            </w:r>
          </w:p>
        </w:tc>
      </w:tr>
      <w:tr>
        <w:tblPrEx>
          <w:tblCellMar>
            <w:top w:w="0" w:type="dxa"/>
            <w:left w:w="108" w:type="dxa"/>
            <w:bottom w:w="0" w:type="dxa"/>
            <w:right w:w="108" w:type="dxa"/>
          </w:tblCellMar>
        </w:tblPrEx>
        <w:trPr>
          <w:trHeight w:val="285" w:hRule="atLeast"/>
        </w:trPr>
        <w:tc>
          <w:tcPr>
            <w:tcW w:w="4256" w:type="pct"/>
            <w:gridSpan w:val="6"/>
            <w:tcBorders>
              <w:top w:val="nil"/>
              <w:left w:val="single" w:color="auto" w:sz="8" w:space="0"/>
              <w:bottom w:val="single" w:color="auto" w:sz="8" w:space="0"/>
              <w:right w:val="single" w:color="auto" w:sz="8" w:space="0"/>
            </w:tcBorders>
            <w:noWrap/>
            <w:vAlign w:val="center"/>
          </w:tcPr>
          <w:p>
            <w:pPr>
              <w:widowControl/>
              <w:spacing w:line="240" w:lineRule="auto"/>
              <w:ind w:firstLine="0" w:firstLineChars="0"/>
              <w:jc w:val="center"/>
              <w:rPr>
                <w:rFonts w:hint="eastAsia"/>
                <w:color w:val="auto"/>
                <w:sz w:val="21"/>
                <w:szCs w:val="21"/>
                <w:lang w:val="zh-CN" w:eastAsia="zh-CN"/>
              </w:rPr>
            </w:pPr>
            <w:r>
              <w:rPr>
                <w:rFonts w:hint="eastAsia"/>
                <w:color w:val="auto"/>
                <w:sz w:val="21"/>
                <w:szCs w:val="21"/>
                <w:lang w:val="en-US" w:eastAsia="zh-CN"/>
              </w:rPr>
              <w:t>总计</w:t>
            </w:r>
          </w:p>
        </w:tc>
        <w:tc>
          <w:tcPr>
            <w:tcW w:w="743" w:type="pct"/>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hint="default"/>
                <w:color w:val="auto"/>
                <w:sz w:val="21"/>
                <w:szCs w:val="21"/>
                <w:lang w:val="en-US" w:eastAsia="zh-CN"/>
              </w:rPr>
            </w:pPr>
            <w:r>
              <w:rPr>
                <w:rFonts w:hint="eastAsia"/>
                <w:b/>
                <w:bCs/>
                <w:color w:val="auto"/>
                <w:sz w:val="21"/>
                <w:szCs w:val="21"/>
                <w:lang w:val="en-US" w:eastAsia="zh-CN"/>
              </w:rPr>
              <w:t>228</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rPr>
          <w:rFonts w:hAnsi="宋体"/>
          <w:b/>
          <w:bCs/>
          <w:color w:val="auto"/>
        </w:rPr>
      </w:pPr>
      <w:r>
        <w:rPr>
          <w:rFonts w:hint="eastAsia" w:hAnsi="宋体"/>
          <w:b/>
          <w:bCs/>
          <w:color w:val="auto"/>
        </w:rPr>
        <w:t>表6-3   监测与管护费计算表</w:t>
      </w:r>
      <w:r>
        <w:rPr>
          <w:rFonts w:ascii="Times New Roman" w:cs="Times New Roman"/>
          <w:b/>
          <w:color w:val="auto"/>
          <w:kern w:val="2"/>
          <w:szCs w:val="20"/>
        </w:rPr>
        <w:t>单位：元</w:t>
      </w:r>
    </w:p>
    <w:tbl>
      <w:tblPr>
        <w:tblStyle w:val="87"/>
        <w:tblW w:w="8861" w:type="dxa"/>
        <w:jc w:val="center"/>
        <w:tblLayout w:type="fixed"/>
        <w:tblCellMar>
          <w:top w:w="0" w:type="dxa"/>
          <w:left w:w="108" w:type="dxa"/>
          <w:bottom w:w="0" w:type="dxa"/>
          <w:right w:w="108" w:type="dxa"/>
        </w:tblCellMar>
      </w:tblPr>
      <w:tblGrid>
        <w:gridCol w:w="1522"/>
        <w:gridCol w:w="1830"/>
        <w:gridCol w:w="1440"/>
        <w:gridCol w:w="1834"/>
        <w:gridCol w:w="2235"/>
      </w:tblGrid>
      <w:tr>
        <w:tblPrEx>
          <w:tblCellMar>
            <w:top w:w="0" w:type="dxa"/>
            <w:left w:w="108" w:type="dxa"/>
            <w:bottom w:w="0" w:type="dxa"/>
            <w:right w:w="108" w:type="dxa"/>
          </w:tblCellMar>
        </w:tblPrEx>
        <w:trPr>
          <w:trHeight w:val="804" w:hRule="atLeast"/>
          <w:jc w:val="center"/>
        </w:trPr>
        <w:tc>
          <w:tcPr>
            <w:tcW w:w="15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序号</w:t>
            </w:r>
          </w:p>
        </w:tc>
        <w:tc>
          <w:tcPr>
            <w:tcW w:w="1830" w:type="dxa"/>
            <w:tcBorders>
              <w:top w:val="single" w:color="auto" w:sz="4" w:space="0"/>
              <w:left w:val="single" w:color="auto" w:sz="4" w:space="0"/>
              <w:bottom w:val="single" w:color="000000" w:sz="8"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费用名称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hint="eastAsia" w:eastAsia="宋体"/>
                <w:color w:val="auto"/>
                <w:sz w:val="21"/>
                <w:szCs w:val="21"/>
                <w:lang w:eastAsia="zh-CN"/>
              </w:rPr>
            </w:pPr>
            <w:r>
              <w:rPr>
                <w:rFonts w:hint="eastAsia"/>
                <w:color w:val="auto"/>
                <w:sz w:val="21"/>
                <w:szCs w:val="21"/>
                <w:lang w:eastAsia="zh-CN"/>
              </w:rPr>
              <w:t>每次费用</w:t>
            </w:r>
          </w:p>
        </w:tc>
        <w:tc>
          <w:tcPr>
            <w:tcW w:w="1834" w:type="dxa"/>
            <w:tcBorders>
              <w:top w:val="single" w:color="auto" w:sz="4" w:space="0"/>
              <w:left w:val="single" w:color="auto" w:sz="4" w:space="0"/>
              <w:bottom w:val="single" w:color="000000" w:sz="8"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次数</w:t>
            </w:r>
          </w:p>
        </w:tc>
        <w:tc>
          <w:tcPr>
            <w:tcW w:w="2235" w:type="dxa"/>
            <w:tcBorders>
              <w:top w:val="single" w:color="auto" w:sz="4" w:space="0"/>
              <w:left w:val="single" w:color="auto" w:sz="4" w:space="0"/>
              <w:bottom w:val="single" w:color="000000" w:sz="8"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费用</w:t>
            </w:r>
            <w:r>
              <w:rPr>
                <w:color w:val="auto"/>
                <w:sz w:val="21"/>
                <w:szCs w:val="21"/>
              </w:rPr>
              <w:t>(</w:t>
            </w:r>
            <w:r>
              <w:rPr>
                <w:rFonts w:hint="eastAsia" w:cs="宋体"/>
                <w:color w:val="auto"/>
                <w:sz w:val="21"/>
                <w:szCs w:val="21"/>
              </w:rPr>
              <w:t>元</w:t>
            </w:r>
            <w:r>
              <w:rPr>
                <w:color w:val="auto"/>
                <w:sz w:val="21"/>
                <w:szCs w:val="21"/>
              </w:rPr>
              <w:t>)</w:t>
            </w:r>
          </w:p>
        </w:tc>
      </w:tr>
      <w:tr>
        <w:tblPrEx>
          <w:tblCellMar>
            <w:top w:w="0" w:type="dxa"/>
            <w:left w:w="108" w:type="dxa"/>
            <w:bottom w:w="0" w:type="dxa"/>
            <w:right w:w="108" w:type="dxa"/>
          </w:tblCellMar>
        </w:tblPrEx>
        <w:trPr>
          <w:trHeight w:val="397" w:hRule="atLeast"/>
          <w:jc w:val="center"/>
        </w:trPr>
        <w:tc>
          <w:tcPr>
            <w:tcW w:w="15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rPr>
                <w:rFonts w:ascii="Calibri" w:hAnsi="Calibri"/>
                <w:color w:val="auto"/>
                <w:sz w:val="21"/>
                <w:szCs w:val="22"/>
              </w:rPr>
            </w:pPr>
          </w:p>
        </w:tc>
        <w:tc>
          <w:tcPr>
            <w:tcW w:w="18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w:t>
            </w:r>
            <w:r>
              <w:rPr>
                <w:color w:val="auto"/>
                <w:sz w:val="21"/>
                <w:szCs w:val="21"/>
              </w:rPr>
              <w:t>1</w:t>
            </w:r>
            <w:r>
              <w:rPr>
                <w:rFonts w:hint="eastAsia" w:cs="宋体"/>
                <w:color w:val="auto"/>
                <w:sz w:val="21"/>
                <w:szCs w:val="21"/>
              </w:rPr>
              <w:t>）</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w:t>
            </w:r>
            <w:r>
              <w:rPr>
                <w:color w:val="auto"/>
                <w:sz w:val="21"/>
                <w:szCs w:val="21"/>
              </w:rPr>
              <w:t>2</w:t>
            </w:r>
            <w:r>
              <w:rPr>
                <w:rFonts w:hint="eastAsia" w:cs="宋体"/>
                <w:color w:val="auto"/>
                <w:sz w:val="21"/>
                <w:szCs w:val="21"/>
              </w:rPr>
              <w:t>）</w:t>
            </w: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w:t>
            </w:r>
            <w:r>
              <w:rPr>
                <w:rFonts w:hint="eastAsia"/>
                <w:color w:val="auto"/>
                <w:sz w:val="21"/>
                <w:szCs w:val="21"/>
                <w:lang w:val="en-US" w:eastAsia="zh-CN"/>
              </w:rPr>
              <w:t>3</w:t>
            </w:r>
            <w:r>
              <w:rPr>
                <w:rFonts w:hint="eastAsia" w:cs="宋体"/>
                <w:color w:val="auto"/>
                <w:sz w:val="21"/>
                <w:szCs w:val="21"/>
              </w:rPr>
              <w:t>）</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color w:val="auto"/>
                <w:sz w:val="21"/>
                <w:szCs w:val="21"/>
              </w:rPr>
              <w:t xml:space="preserve">(1)=(2)×(3) </w:t>
            </w:r>
          </w:p>
        </w:tc>
      </w:tr>
      <w:tr>
        <w:tblPrEx>
          <w:tblCellMar>
            <w:top w:w="0" w:type="dxa"/>
            <w:left w:w="108" w:type="dxa"/>
            <w:bottom w:w="0" w:type="dxa"/>
            <w:right w:w="108" w:type="dxa"/>
          </w:tblCellMar>
        </w:tblPrEx>
        <w:trPr>
          <w:trHeight w:val="397" w:hRule="atLeast"/>
          <w:jc w:val="center"/>
        </w:trPr>
        <w:tc>
          <w:tcPr>
            <w:tcW w:w="15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color w:val="auto"/>
                <w:sz w:val="21"/>
                <w:szCs w:val="21"/>
              </w:rPr>
              <w:t>1</w:t>
            </w:r>
          </w:p>
        </w:tc>
        <w:tc>
          <w:tcPr>
            <w:tcW w:w="18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监测费</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1000</w:t>
            </w: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color w:val="auto"/>
                <w:sz w:val="21"/>
                <w:szCs w:val="21"/>
              </w:rPr>
              <w:t>12</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1200</w:t>
            </w:r>
          </w:p>
        </w:tc>
      </w:tr>
      <w:tr>
        <w:tblPrEx>
          <w:tblCellMar>
            <w:top w:w="0" w:type="dxa"/>
            <w:left w:w="108" w:type="dxa"/>
            <w:bottom w:w="0" w:type="dxa"/>
            <w:right w:w="108" w:type="dxa"/>
          </w:tblCellMar>
        </w:tblPrEx>
        <w:trPr>
          <w:trHeight w:val="397" w:hRule="atLeast"/>
          <w:jc w:val="center"/>
        </w:trPr>
        <w:tc>
          <w:tcPr>
            <w:tcW w:w="33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r>
              <w:rPr>
                <w:rFonts w:hint="eastAsia" w:cs="宋体"/>
                <w:color w:val="auto"/>
                <w:sz w:val="21"/>
                <w:szCs w:val="21"/>
              </w:rPr>
              <w:t>总计</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color w:val="auto"/>
                <w:sz w:val="21"/>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0" w:firstLineChars="0"/>
              <w:jc w:val="center"/>
              <w:rPr>
                <w:rFonts w:hint="default" w:eastAsia="宋体"/>
                <w:b/>
                <w:color w:val="auto"/>
                <w:sz w:val="21"/>
                <w:szCs w:val="21"/>
                <w:lang w:val="en-US" w:eastAsia="zh-CN"/>
              </w:rPr>
            </w:pPr>
            <w:r>
              <w:rPr>
                <w:rFonts w:hint="eastAsia"/>
                <w:b/>
                <w:color w:val="auto"/>
                <w:sz w:val="21"/>
                <w:szCs w:val="21"/>
                <w:lang w:val="en-US" w:eastAsia="zh-CN"/>
              </w:rPr>
              <w:t>1200</w:t>
            </w:r>
          </w:p>
        </w:tc>
      </w:tr>
    </w:tbl>
    <w:p>
      <w:pPr>
        <w:pStyle w:val="2"/>
        <w:rPr>
          <w:color w:val="auto"/>
        </w:rPr>
      </w:pPr>
    </w:p>
    <w:p>
      <w:pPr>
        <w:pStyle w:val="2"/>
        <w:rPr>
          <w:color w:val="auto"/>
        </w:rPr>
        <w:sectPr>
          <w:pgSz w:w="11906" w:h="16838"/>
          <w:pgMar w:top="1219" w:right="1797" w:bottom="1440" w:left="1797" w:header="851" w:footer="992" w:gutter="0"/>
          <w:pgNumType w:fmt="decimal"/>
          <w:cols w:space="720" w:num="1"/>
          <w:docGrid w:linePitch="326" w:charSpace="0"/>
        </w:sectPr>
      </w:pPr>
      <w:bookmarkStart w:id="23" w:name="_GoBack"/>
      <w:bookmarkEnd w:id="23"/>
    </w:p>
    <w:p>
      <w:pPr>
        <w:adjustRightInd/>
        <w:snapToGrid/>
        <w:spacing w:line="360" w:lineRule="auto"/>
        <w:ind w:left="0" w:leftChars="0" w:firstLine="0" w:firstLineChars="0"/>
        <w:jc w:val="center"/>
        <w:rPr>
          <w:rFonts w:ascii="宋体" w:hAnsi="宋体" w:cs="宋体"/>
          <w:b/>
          <w:bCs/>
          <w:color w:val="auto"/>
          <w:szCs w:val="24"/>
        </w:rPr>
      </w:pPr>
      <w:r>
        <w:rPr>
          <w:rFonts w:hint="eastAsia" w:ascii="宋体" w:hAnsi="宋体" w:cs="宋体"/>
          <w:b/>
          <w:bCs/>
          <w:color w:val="auto"/>
          <w:szCs w:val="24"/>
        </w:rPr>
        <w:t>表6-</w:t>
      </w:r>
      <w:r>
        <w:rPr>
          <w:rFonts w:hint="eastAsia" w:ascii="宋体" w:hAnsi="宋体" w:cs="宋体"/>
          <w:b/>
          <w:bCs/>
          <w:color w:val="auto"/>
          <w:szCs w:val="24"/>
          <w:lang w:val="en-US" w:eastAsia="zh-CN"/>
        </w:rPr>
        <w:t>4  石方清运工程施工费单价分析表</w:t>
      </w:r>
    </w:p>
    <w:tbl>
      <w:tblPr>
        <w:tblStyle w:val="87"/>
        <w:tblW w:w="4890" w:type="pct"/>
        <w:tblInd w:w="89" w:type="dxa"/>
        <w:tblLayout w:type="fixed"/>
        <w:tblCellMar>
          <w:top w:w="0" w:type="dxa"/>
          <w:left w:w="108" w:type="dxa"/>
          <w:bottom w:w="0" w:type="dxa"/>
          <w:right w:w="108" w:type="dxa"/>
        </w:tblCellMar>
      </w:tblPr>
      <w:tblGrid>
        <w:gridCol w:w="1352"/>
        <w:gridCol w:w="1491"/>
        <w:gridCol w:w="1361"/>
        <w:gridCol w:w="1371"/>
        <w:gridCol w:w="1361"/>
        <w:gridCol w:w="1402"/>
        <w:gridCol w:w="4"/>
      </w:tblGrid>
      <w:tr>
        <w:tblPrEx>
          <w:tblCellMar>
            <w:top w:w="0" w:type="dxa"/>
            <w:left w:w="108" w:type="dxa"/>
            <w:bottom w:w="0" w:type="dxa"/>
            <w:right w:w="108" w:type="dxa"/>
          </w:tblCellMar>
        </w:tblPrEx>
        <w:trPr>
          <w:trHeight w:val="285" w:hRule="atLeast"/>
        </w:trPr>
        <w:tc>
          <w:tcPr>
            <w:tcW w:w="5000" w:type="pct"/>
            <w:gridSpan w:val="7"/>
            <w:tcBorders>
              <w:top w:val="single" w:color="auto" w:sz="4" w:space="0"/>
              <w:left w:val="single" w:color="auto" w:sz="4" w:space="0"/>
              <w:bottom w:val="single" w:color="auto" w:sz="4" w:space="0"/>
              <w:right w:val="single" w:color="000000" w:sz="4" w:space="0"/>
            </w:tcBorders>
            <w:noWrap w:val="0"/>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回填、清运</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nil"/>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定额编号：</w:t>
            </w:r>
          </w:p>
        </w:tc>
        <w:tc>
          <w:tcPr>
            <w:tcW w:w="893" w:type="pct"/>
            <w:tcBorders>
              <w:top w:val="nil"/>
              <w:left w:val="nil"/>
              <w:bottom w:val="single" w:color="auto" w:sz="4" w:space="0"/>
              <w:right w:val="nil"/>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20342</w:t>
            </w:r>
          </w:p>
        </w:tc>
        <w:tc>
          <w:tcPr>
            <w:tcW w:w="815" w:type="pct"/>
            <w:tcBorders>
              <w:top w:val="nil"/>
              <w:left w:val="nil"/>
              <w:bottom w:val="single" w:color="auto" w:sz="4" w:space="0"/>
              <w:right w:val="nil"/>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1658"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 xml:space="preserve">           </w:t>
            </w:r>
            <w:r>
              <w:rPr>
                <w:rFonts w:hint="default" w:ascii="Times New Roman" w:hAnsi="Times New Roman" w:eastAsia="宋体" w:cs="Times New Roman"/>
                <w:i w:val="0"/>
                <w:color w:val="auto"/>
                <w:kern w:val="0"/>
                <w:sz w:val="21"/>
                <w:szCs w:val="21"/>
                <w:highlight w:val="none"/>
                <w:u w:val="none"/>
                <w:lang w:val="en-US" w:eastAsia="zh-CN" w:bidi="ar"/>
              </w:rPr>
              <w:t>单位：100m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r>
      <w:tr>
        <w:tblPrEx>
          <w:tblCellMar>
            <w:top w:w="0" w:type="dxa"/>
            <w:left w:w="108" w:type="dxa"/>
            <w:bottom w:w="0" w:type="dxa"/>
            <w:right w:w="108" w:type="dxa"/>
          </w:tblCellMar>
        </w:tblPrEx>
        <w:trPr>
          <w:trHeight w:val="285" w:hRule="atLeast"/>
        </w:trPr>
        <w:tc>
          <w:tcPr>
            <w:tcW w:w="5000" w:type="pct"/>
            <w:gridSpan w:val="7"/>
            <w:tcBorders>
              <w:top w:val="single" w:color="auto" w:sz="4" w:space="0"/>
              <w:left w:val="single" w:color="auto" w:sz="4" w:space="0"/>
              <w:bottom w:val="single" w:color="auto"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工作内容：装、运、卸、空回</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编号</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名称及规格</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单位</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数量</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单价(元)</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小计(元)</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一</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直接费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1501.98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(一)</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直接工程费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1449.79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人工费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79.82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甲类工</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工日</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0.10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86.21</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8.62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乙类工</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工日</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1.10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63.16</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69.48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其他费用</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2.20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78.10</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1.72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机械费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1369.97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装载机2m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台班</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0.48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898.80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431.42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推土机74kw</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台班</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0.22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627.41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138.03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自卸汽车5t</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台班</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1.98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389.41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771.03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其他费用</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2.20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1340.48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29.49 </w:t>
            </w:r>
          </w:p>
        </w:tc>
      </w:tr>
      <w:tr>
        <w:tblPrEx>
          <w:tblCellMar>
            <w:top w:w="0" w:type="dxa"/>
            <w:left w:w="108" w:type="dxa"/>
            <w:bottom w:w="0" w:type="dxa"/>
            <w:right w:w="108" w:type="dxa"/>
          </w:tblCellMar>
        </w:tblPrEx>
        <w:trPr>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(二)</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措施费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3.60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1449.79 </w:t>
            </w:r>
          </w:p>
        </w:tc>
        <w:tc>
          <w:tcPr>
            <w:tcW w:w="842" w:type="pct"/>
            <w:gridSpan w:val="2"/>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52.19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二</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间接费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6.00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1501.98 </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90.12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三</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利润</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3.00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1592.10 </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47.76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四</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材料价差</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571.52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柴油</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kg</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138.28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4.13</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571.52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五</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税金</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3.28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2211.38 </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72.53 </w:t>
            </w:r>
          </w:p>
        </w:tc>
      </w:tr>
      <w:tr>
        <w:tblPrEx>
          <w:tblCellMar>
            <w:top w:w="0" w:type="dxa"/>
            <w:left w:w="108" w:type="dxa"/>
            <w:bottom w:w="0" w:type="dxa"/>
            <w:right w:w="108" w:type="dxa"/>
          </w:tblCellMar>
        </w:tblPrEx>
        <w:trPr>
          <w:gridAfter w:val="1"/>
          <w:wAfter w:w="2" w:type="pct"/>
          <w:trHeight w:val="285" w:hRule="atLeast"/>
        </w:trPr>
        <w:tc>
          <w:tcPr>
            <w:tcW w:w="810"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93"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合计</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元</w:t>
            </w:r>
          </w:p>
        </w:tc>
        <w:tc>
          <w:tcPr>
            <w:tcW w:w="821"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15"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w:t>
            </w:r>
          </w:p>
        </w:tc>
        <w:tc>
          <w:tcPr>
            <w:tcW w:w="840" w:type="pct"/>
            <w:tcBorders>
              <w:top w:val="nil"/>
              <w:left w:val="nil"/>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2283.91 </w:t>
            </w:r>
          </w:p>
        </w:tc>
      </w:tr>
    </w:tbl>
    <w:p>
      <w:pPr>
        <w:rPr>
          <w:color w:val="auto"/>
        </w:rPr>
      </w:pPr>
    </w:p>
    <w:p>
      <w:pPr>
        <w:ind w:firstLine="482"/>
        <w:jc w:val="center"/>
        <w:rPr>
          <w:rFonts w:hint="eastAsia" w:ascii="宋体" w:hAnsi="宋体" w:cs="宋体"/>
          <w:b/>
          <w:bCs/>
          <w:color w:val="auto"/>
          <w:szCs w:val="24"/>
        </w:rPr>
        <w:sectPr>
          <w:pgSz w:w="11906" w:h="16838"/>
          <w:pgMar w:top="1219" w:right="1797" w:bottom="1440" w:left="1797" w:header="851" w:footer="992" w:gutter="0"/>
          <w:pgNumType w:fmt="decimal"/>
          <w:cols w:space="720" w:num="1"/>
          <w:docGrid w:linePitch="326" w:charSpace="0"/>
        </w:sectPr>
      </w:pPr>
    </w:p>
    <w:p>
      <w:pPr>
        <w:pStyle w:val="2"/>
        <w:keepNext w:val="0"/>
        <w:keepLines w:val="0"/>
        <w:pageBreakBefore w:val="0"/>
        <w:widowControl w:val="0"/>
        <w:kinsoku/>
        <w:wordWrap/>
        <w:overflowPunct/>
        <w:topLinePunct w:val="0"/>
        <w:autoSpaceDE w:val="0"/>
        <w:autoSpaceDN w:val="0"/>
        <w:bidi w:val="0"/>
        <w:adjustRightInd w:val="0"/>
        <w:snapToGrid/>
        <w:spacing w:beforeLines="50" w:line="360" w:lineRule="auto"/>
        <w:jc w:val="center"/>
        <w:textAlignment w:val="auto"/>
        <w:rPr>
          <w:rFonts w:hAnsi="宋体"/>
          <w:color w:val="auto"/>
          <w:szCs w:val="22"/>
        </w:rPr>
      </w:pPr>
      <w:r>
        <w:rPr>
          <w:rFonts w:ascii="Times New Roman" w:cs="Times New Roman"/>
          <w:b/>
          <w:color w:val="auto"/>
          <w:kern w:val="2"/>
          <w:szCs w:val="20"/>
        </w:rPr>
        <w:t>表6-</w:t>
      </w:r>
      <w:r>
        <w:rPr>
          <w:rFonts w:hint="eastAsia" w:ascii="Times New Roman" w:cs="Times New Roman"/>
          <w:b/>
          <w:color w:val="auto"/>
          <w:kern w:val="2"/>
          <w:szCs w:val="20"/>
          <w:lang w:val="en-US" w:eastAsia="zh-CN"/>
        </w:rPr>
        <w:t>5</w:t>
      </w:r>
      <w:r>
        <w:rPr>
          <w:rFonts w:ascii="Times New Roman" w:cs="Times New Roman"/>
          <w:b/>
          <w:color w:val="auto"/>
          <w:kern w:val="2"/>
          <w:szCs w:val="20"/>
        </w:rPr>
        <w:t xml:space="preserve">  </w:t>
      </w:r>
      <w:r>
        <w:rPr>
          <w:rFonts w:hint="eastAsia" w:ascii="Times New Roman" w:cs="Times New Roman"/>
          <w:b/>
          <w:color w:val="auto"/>
          <w:kern w:val="2"/>
          <w:szCs w:val="20"/>
          <w:lang w:eastAsia="zh-CN"/>
        </w:rPr>
        <w:t>赤峰市</w:t>
      </w:r>
      <w:r>
        <w:rPr>
          <w:rFonts w:ascii="Times New Roman" w:cs="Times New Roman"/>
          <w:b/>
          <w:color w:val="auto"/>
          <w:kern w:val="2"/>
          <w:szCs w:val="20"/>
        </w:rPr>
        <w:t>202</w:t>
      </w:r>
      <w:r>
        <w:rPr>
          <w:rFonts w:hint="eastAsia" w:ascii="Times New Roman" w:cs="Times New Roman"/>
          <w:b/>
          <w:color w:val="auto"/>
          <w:kern w:val="2"/>
          <w:szCs w:val="20"/>
          <w:lang w:val="en-US" w:eastAsia="zh-CN"/>
        </w:rPr>
        <w:t>4</w:t>
      </w:r>
      <w:r>
        <w:rPr>
          <w:rFonts w:ascii="Times New Roman" w:cs="Times New Roman"/>
          <w:b/>
          <w:color w:val="auto"/>
          <w:kern w:val="2"/>
          <w:szCs w:val="20"/>
        </w:rPr>
        <w:t>年</w:t>
      </w:r>
      <w:r>
        <w:rPr>
          <w:rFonts w:hint="eastAsia" w:ascii="Times New Roman" w:cs="Times New Roman"/>
          <w:b/>
          <w:color w:val="auto"/>
          <w:kern w:val="2"/>
          <w:szCs w:val="20"/>
          <w:lang w:val="en-US" w:eastAsia="zh-CN"/>
        </w:rPr>
        <w:t>1</w:t>
      </w:r>
      <w:r>
        <w:rPr>
          <w:rFonts w:ascii="Times New Roman" w:cs="Times New Roman"/>
          <w:b/>
          <w:color w:val="auto"/>
          <w:kern w:val="2"/>
          <w:szCs w:val="20"/>
        </w:rPr>
        <w:t>季度材料价格表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46"/>
        <w:gridCol w:w="1097"/>
        <w:gridCol w:w="2761"/>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9" w:type="pct"/>
            <w:noWrap w:val="0"/>
            <w:vAlign w:val="center"/>
          </w:tcPr>
          <w:p>
            <w:pPr>
              <w:ind w:left="0" w:leftChars="0" w:firstLine="0" w:firstLineChars="0"/>
              <w:jc w:val="center"/>
              <w:rPr>
                <w:color w:val="auto"/>
                <w:sz w:val="21"/>
                <w:szCs w:val="21"/>
              </w:rPr>
            </w:pPr>
            <w:bookmarkStart w:id="22" w:name="RANGE!C5"/>
            <w:r>
              <w:rPr>
                <w:color w:val="auto"/>
                <w:sz w:val="21"/>
                <w:szCs w:val="21"/>
              </w:rPr>
              <w:t>序号</w:t>
            </w:r>
            <w:bookmarkEnd w:id="22"/>
          </w:p>
        </w:tc>
        <w:tc>
          <w:tcPr>
            <w:tcW w:w="1492" w:type="pct"/>
            <w:noWrap w:val="0"/>
            <w:vAlign w:val="center"/>
          </w:tcPr>
          <w:p>
            <w:pPr>
              <w:ind w:left="0" w:leftChars="0" w:firstLine="0" w:firstLineChars="0"/>
              <w:jc w:val="center"/>
              <w:rPr>
                <w:color w:val="auto"/>
                <w:sz w:val="21"/>
                <w:szCs w:val="21"/>
              </w:rPr>
            </w:pPr>
            <w:r>
              <w:rPr>
                <w:color w:val="auto"/>
                <w:sz w:val="21"/>
                <w:szCs w:val="21"/>
              </w:rPr>
              <w:t>名称</w:t>
            </w:r>
          </w:p>
        </w:tc>
        <w:tc>
          <w:tcPr>
            <w:tcW w:w="643" w:type="pct"/>
            <w:noWrap w:val="0"/>
            <w:vAlign w:val="center"/>
          </w:tcPr>
          <w:p>
            <w:pPr>
              <w:ind w:left="0" w:leftChars="0" w:firstLine="0" w:firstLineChars="0"/>
              <w:jc w:val="center"/>
              <w:rPr>
                <w:color w:val="auto"/>
                <w:sz w:val="21"/>
                <w:szCs w:val="21"/>
              </w:rPr>
            </w:pPr>
            <w:r>
              <w:rPr>
                <w:color w:val="auto"/>
                <w:sz w:val="21"/>
                <w:szCs w:val="21"/>
              </w:rPr>
              <w:t>单位</w:t>
            </w:r>
          </w:p>
        </w:tc>
        <w:tc>
          <w:tcPr>
            <w:tcW w:w="1618" w:type="pct"/>
            <w:noWrap w:val="0"/>
            <w:vAlign w:val="center"/>
          </w:tcPr>
          <w:p>
            <w:pPr>
              <w:ind w:left="0" w:leftChars="0" w:firstLine="0" w:firstLineChars="0"/>
              <w:jc w:val="center"/>
              <w:rPr>
                <w:color w:val="auto"/>
                <w:sz w:val="21"/>
                <w:szCs w:val="21"/>
              </w:rPr>
            </w:pPr>
            <w:r>
              <w:rPr>
                <w:color w:val="auto"/>
                <w:sz w:val="21"/>
                <w:szCs w:val="21"/>
              </w:rPr>
              <w:t>价格（元）</w:t>
            </w:r>
          </w:p>
        </w:tc>
        <w:tc>
          <w:tcPr>
            <w:tcW w:w="666" w:type="pct"/>
            <w:noWrap w:val="0"/>
            <w:vAlign w:val="center"/>
          </w:tcPr>
          <w:p>
            <w:pPr>
              <w:ind w:left="0" w:leftChars="0" w:firstLine="0" w:firstLineChars="0"/>
              <w:jc w:val="center"/>
              <w:rPr>
                <w:color w:val="auto"/>
                <w:sz w:val="21"/>
                <w:szCs w:val="21"/>
              </w:rPr>
            </w:pPr>
            <w:r>
              <w:rPr>
                <w:color w:val="auto"/>
                <w:sz w:val="21"/>
                <w:szCs w:val="21"/>
              </w:rPr>
              <w:t>单价来源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9" w:type="pct"/>
            <w:shd w:val="clear" w:color="auto" w:fill="auto"/>
            <w:noWrap w:val="0"/>
            <w:vAlign w:val="center"/>
          </w:tcPr>
          <w:p>
            <w:pPr>
              <w:ind w:left="0" w:leftChars="0" w:firstLine="0" w:firstLineChars="0"/>
              <w:jc w:val="center"/>
              <w:rPr>
                <w:color w:val="auto"/>
                <w:sz w:val="21"/>
                <w:szCs w:val="21"/>
              </w:rPr>
            </w:pPr>
            <w:r>
              <w:rPr>
                <w:color w:val="auto"/>
                <w:sz w:val="21"/>
                <w:szCs w:val="21"/>
              </w:rPr>
              <w:t>1</w:t>
            </w:r>
          </w:p>
        </w:tc>
        <w:tc>
          <w:tcPr>
            <w:tcW w:w="1492" w:type="pct"/>
            <w:shd w:val="clear" w:color="000000" w:fill="auto"/>
            <w:noWrap w:val="0"/>
            <w:vAlign w:val="center"/>
          </w:tcPr>
          <w:p>
            <w:pPr>
              <w:ind w:left="0" w:leftChars="0" w:firstLine="0" w:firstLineChars="0"/>
              <w:jc w:val="center"/>
              <w:rPr>
                <w:color w:val="auto"/>
                <w:sz w:val="21"/>
                <w:szCs w:val="21"/>
              </w:rPr>
            </w:pPr>
            <w:r>
              <w:rPr>
                <w:color w:val="auto"/>
                <w:sz w:val="21"/>
                <w:szCs w:val="21"/>
              </w:rPr>
              <w:t>柴油</w:t>
            </w:r>
          </w:p>
        </w:tc>
        <w:tc>
          <w:tcPr>
            <w:tcW w:w="643" w:type="pct"/>
            <w:noWrap w:val="0"/>
            <w:vAlign w:val="center"/>
          </w:tcPr>
          <w:p>
            <w:pPr>
              <w:ind w:left="0" w:leftChars="0" w:firstLine="0" w:firstLineChars="0"/>
              <w:jc w:val="center"/>
              <w:rPr>
                <w:color w:val="auto"/>
                <w:sz w:val="21"/>
                <w:szCs w:val="21"/>
              </w:rPr>
            </w:pPr>
            <w:r>
              <w:rPr>
                <w:color w:val="auto"/>
                <w:sz w:val="21"/>
                <w:szCs w:val="21"/>
              </w:rPr>
              <w:t>Kg</w:t>
            </w:r>
          </w:p>
        </w:tc>
        <w:tc>
          <w:tcPr>
            <w:tcW w:w="1618" w:type="pct"/>
            <w:noWrap w:val="0"/>
            <w:vAlign w:val="center"/>
          </w:tcPr>
          <w:p>
            <w:pPr>
              <w:ind w:left="0" w:leftChars="0" w:firstLine="0" w:firstLineChars="0"/>
              <w:jc w:val="center"/>
              <w:rPr>
                <w:rFonts w:hint="default" w:eastAsia="宋体"/>
                <w:color w:val="auto"/>
                <w:sz w:val="21"/>
                <w:szCs w:val="21"/>
                <w:lang w:val="en-US" w:eastAsia="zh-CN"/>
              </w:rPr>
            </w:pPr>
            <w:r>
              <w:rPr>
                <w:color w:val="auto"/>
                <w:sz w:val="21"/>
                <w:szCs w:val="21"/>
              </w:rPr>
              <w:t>7.</w:t>
            </w:r>
            <w:r>
              <w:rPr>
                <w:rFonts w:hint="eastAsia"/>
                <w:color w:val="auto"/>
                <w:sz w:val="21"/>
                <w:szCs w:val="21"/>
                <w:lang w:val="en-US" w:eastAsia="zh-CN"/>
              </w:rPr>
              <w:t>54</w:t>
            </w:r>
          </w:p>
        </w:tc>
        <w:tc>
          <w:tcPr>
            <w:tcW w:w="666" w:type="pct"/>
            <w:noWrap w:val="0"/>
            <w:vAlign w:val="center"/>
          </w:tcPr>
          <w:p>
            <w:pPr>
              <w:ind w:left="0" w:leftChars="0" w:firstLine="0" w:firstLineChars="0"/>
              <w:jc w:val="center"/>
              <w:rPr>
                <w:color w:val="auto"/>
                <w:sz w:val="21"/>
                <w:szCs w:val="21"/>
              </w:rPr>
            </w:pPr>
            <w:r>
              <w:rPr>
                <w:color w:val="auto"/>
                <w:sz w:val="21"/>
                <w:szCs w:val="21"/>
              </w:rPr>
              <w:t>市场询价</w:t>
            </w:r>
          </w:p>
        </w:tc>
      </w:tr>
    </w:tbl>
    <w:p>
      <w:pPr>
        <w:pStyle w:val="2"/>
        <w:rPr>
          <w:color w:val="auto"/>
        </w:rPr>
        <w:sectPr>
          <w:pgSz w:w="11906" w:h="16838"/>
          <w:pgMar w:top="1219" w:right="1797" w:bottom="1440" w:left="1797" w:header="851" w:footer="992" w:gutter="0"/>
          <w:pgNumType w:fmt="decimal"/>
          <w:cols w:space="720" w:num="1"/>
          <w:docGrid w:linePitch="326" w:charSpace="0"/>
        </w:sectPr>
      </w:pPr>
    </w:p>
    <w:p>
      <w:pPr>
        <w:widowControl/>
        <w:adjustRightInd/>
        <w:snapToGrid/>
        <w:spacing w:after="0" w:line="240" w:lineRule="auto"/>
        <w:ind w:firstLine="0" w:firstLineChars="0"/>
        <w:contextualSpacing/>
        <w:jc w:val="center"/>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表</w:t>
      </w:r>
      <w:r>
        <w:rPr>
          <w:rFonts w:hint="eastAsia" w:ascii="Times New Roman" w:hAnsi="Times New Roman" w:cs="Times New Roman"/>
          <w:b/>
          <w:color w:val="auto"/>
          <w:kern w:val="0"/>
          <w:sz w:val="24"/>
          <w:szCs w:val="24"/>
          <w:lang w:val="en-US" w:eastAsia="zh-CN"/>
        </w:rPr>
        <w:t>6-</w:t>
      </w:r>
      <w:r>
        <w:rPr>
          <w:rFonts w:hint="eastAsia" w:cs="Times New Roman"/>
          <w:b/>
          <w:color w:val="auto"/>
          <w:kern w:val="0"/>
          <w:sz w:val="24"/>
          <w:szCs w:val="24"/>
          <w:lang w:val="en-US" w:eastAsia="zh-CN"/>
        </w:rPr>
        <w:t xml:space="preserve">6 </w:t>
      </w:r>
      <w:r>
        <w:rPr>
          <w:rFonts w:ascii="Times New Roman" w:hAnsi="Times New Roman" w:cs="Times New Roman"/>
          <w:b/>
          <w:color w:val="auto"/>
          <w:kern w:val="0"/>
          <w:sz w:val="24"/>
          <w:szCs w:val="24"/>
        </w:rPr>
        <w:t xml:space="preserve"> 台班定额取费表</w:t>
      </w:r>
    </w:p>
    <w:tbl>
      <w:tblPr>
        <w:tblStyle w:val="87"/>
        <w:tblW w:w="14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069"/>
        <w:gridCol w:w="794"/>
        <w:gridCol w:w="794"/>
        <w:gridCol w:w="584"/>
        <w:gridCol w:w="1004"/>
        <w:gridCol w:w="908"/>
        <w:gridCol w:w="636"/>
        <w:gridCol w:w="636"/>
        <w:gridCol w:w="636"/>
        <w:gridCol w:w="735"/>
        <w:gridCol w:w="709"/>
        <w:gridCol w:w="709"/>
        <w:gridCol w:w="708"/>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机械名称及规格</w:t>
            </w:r>
          </w:p>
        </w:tc>
        <w:tc>
          <w:tcPr>
            <w:tcW w:w="1069" w:type="dxa"/>
            <w:vMerge w:val="restart"/>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台班费</w:t>
            </w:r>
          </w:p>
        </w:tc>
        <w:tc>
          <w:tcPr>
            <w:tcW w:w="794" w:type="dxa"/>
            <w:vMerge w:val="restart"/>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一类费用</w:t>
            </w:r>
          </w:p>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小计</w:t>
            </w:r>
          </w:p>
        </w:tc>
        <w:tc>
          <w:tcPr>
            <w:tcW w:w="10186" w:type="dxa"/>
            <w:gridSpan w:val="14"/>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1069"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794"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79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二类费</w:t>
            </w:r>
          </w:p>
        </w:tc>
        <w:tc>
          <w:tcPr>
            <w:tcW w:w="158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人工费</w:t>
            </w:r>
          </w:p>
        </w:tc>
        <w:tc>
          <w:tcPr>
            <w:tcW w:w="908"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动力</w:t>
            </w:r>
          </w:p>
        </w:tc>
        <w:tc>
          <w:tcPr>
            <w:tcW w:w="1272"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汽油</w:t>
            </w:r>
          </w:p>
        </w:tc>
        <w:tc>
          <w:tcPr>
            <w:tcW w:w="1371"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柴油</w:t>
            </w:r>
          </w:p>
        </w:tc>
        <w:tc>
          <w:tcPr>
            <w:tcW w:w="141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电</w:t>
            </w:r>
          </w:p>
        </w:tc>
        <w:tc>
          <w:tcPr>
            <w:tcW w:w="1417"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w:t>
            </w:r>
          </w:p>
        </w:tc>
        <w:tc>
          <w:tcPr>
            <w:tcW w:w="141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1069"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794"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79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合计</w:t>
            </w:r>
          </w:p>
        </w:tc>
        <w:tc>
          <w:tcPr>
            <w:tcW w:w="158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（元/日）</w:t>
            </w:r>
          </w:p>
        </w:tc>
        <w:tc>
          <w:tcPr>
            <w:tcW w:w="908"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燃料费</w:t>
            </w:r>
          </w:p>
        </w:tc>
        <w:tc>
          <w:tcPr>
            <w:tcW w:w="1272"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（元/kg）</w:t>
            </w:r>
          </w:p>
        </w:tc>
        <w:tc>
          <w:tcPr>
            <w:tcW w:w="1371"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（元/kg）</w:t>
            </w:r>
          </w:p>
        </w:tc>
        <w:tc>
          <w:tcPr>
            <w:tcW w:w="141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（元/kw.h）</w:t>
            </w:r>
          </w:p>
        </w:tc>
        <w:tc>
          <w:tcPr>
            <w:tcW w:w="1417"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（元/m³）</w:t>
            </w:r>
          </w:p>
        </w:tc>
        <w:tc>
          <w:tcPr>
            <w:tcW w:w="1418" w:type="dxa"/>
            <w:gridSpan w:val="2"/>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1069" w:type="dxa"/>
            <w:vMerge w:val="continue"/>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p>
        </w:tc>
        <w:tc>
          <w:tcPr>
            <w:tcW w:w="79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w:t>
            </w:r>
          </w:p>
        </w:tc>
        <w:tc>
          <w:tcPr>
            <w:tcW w:w="79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元</w:t>
            </w:r>
          </w:p>
        </w:tc>
        <w:tc>
          <w:tcPr>
            <w:tcW w:w="58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工日</w:t>
            </w:r>
          </w:p>
        </w:tc>
        <w:tc>
          <w:tcPr>
            <w:tcW w:w="1004"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c>
          <w:tcPr>
            <w:tcW w:w="908" w:type="dxa"/>
            <w:noWrap w:val="0"/>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小计</w:t>
            </w:r>
          </w:p>
        </w:tc>
        <w:tc>
          <w:tcPr>
            <w:tcW w:w="636"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c>
          <w:tcPr>
            <w:tcW w:w="636"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c>
          <w:tcPr>
            <w:tcW w:w="636"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c>
          <w:tcPr>
            <w:tcW w:w="735"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c>
          <w:tcPr>
            <w:tcW w:w="709"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c>
          <w:tcPr>
            <w:tcW w:w="709"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c>
          <w:tcPr>
            <w:tcW w:w="708"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c>
          <w:tcPr>
            <w:tcW w:w="709"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c>
          <w:tcPr>
            <w:tcW w:w="709"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数量</w:t>
            </w:r>
          </w:p>
        </w:tc>
        <w:tc>
          <w:tcPr>
            <w:tcW w:w="709" w:type="dxa"/>
            <w:noWrap/>
            <w:vAlign w:val="center"/>
          </w:tcPr>
          <w:p>
            <w:pPr>
              <w:widowControl/>
              <w:adjustRightInd/>
              <w:snapToGrid/>
              <w:spacing w:after="0"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推土机功率74KW</w:t>
            </w:r>
          </w:p>
        </w:tc>
        <w:tc>
          <w:tcPr>
            <w:tcW w:w="1069" w:type="dxa"/>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627.41</w:t>
            </w:r>
          </w:p>
        </w:tc>
        <w:tc>
          <w:tcPr>
            <w:tcW w:w="794" w:type="dxa"/>
            <w:noWrap/>
            <w:vAlign w:val="center"/>
          </w:tcPr>
          <w:p>
            <w:pPr>
              <w:widowControl/>
              <w:adjustRightInd/>
              <w:snapToGrid/>
              <w:spacing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207.49</w:t>
            </w:r>
          </w:p>
        </w:tc>
        <w:tc>
          <w:tcPr>
            <w:tcW w:w="794"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419.92</w:t>
            </w:r>
          </w:p>
        </w:tc>
        <w:tc>
          <w:tcPr>
            <w:tcW w:w="584" w:type="dxa"/>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w:t>
            </w:r>
          </w:p>
        </w:tc>
        <w:tc>
          <w:tcPr>
            <w:tcW w:w="1004" w:type="dxa"/>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172.42</w:t>
            </w:r>
          </w:p>
        </w:tc>
        <w:tc>
          <w:tcPr>
            <w:tcW w:w="908" w:type="dxa"/>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247.5</w:t>
            </w:r>
          </w:p>
        </w:tc>
        <w:tc>
          <w:tcPr>
            <w:tcW w:w="636"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636"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636" w:type="dxa"/>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55</w:t>
            </w:r>
          </w:p>
        </w:tc>
        <w:tc>
          <w:tcPr>
            <w:tcW w:w="735" w:type="dxa"/>
            <w:noWrap/>
            <w:vAlign w:val="center"/>
          </w:tcPr>
          <w:p>
            <w:pPr>
              <w:widowControl/>
              <w:adjustRightInd/>
              <w:snapToGrid/>
              <w:spacing w:after="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247.5</w:t>
            </w:r>
          </w:p>
        </w:tc>
        <w:tc>
          <w:tcPr>
            <w:tcW w:w="709"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709"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708"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709"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709"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c>
          <w:tcPr>
            <w:tcW w:w="709" w:type="dxa"/>
            <w:noWrap/>
            <w:vAlign w:val="center"/>
          </w:tcPr>
          <w:p>
            <w:pPr>
              <w:widowControl/>
              <w:adjustRightInd/>
              <w:snapToGrid/>
              <w:spacing w:after="0" w:line="240" w:lineRule="auto"/>
              <w:ind w:firstLine="0" w:firstLineChars="0"/>
              <w:jc w:val="center"/>
              <w:rPr>
                <w:rFonts w:ascii="Times New Roman" w:hAnsi="Times New Roman" w:eastAsia="宋体" w:cs="Times New Roman"/>
                <w:color w:val="auto"/>
                <w:kern w:val="0"/>
                <w:sz w:val="21"/>
                <w:szCs w:val="21"/>
                <w:lang w:val="en-US" w:eastAsia="zh-CN" w:bidi="ar-SA"/>
              </w:rPr>
            </w:pPr>
          </w:p>
        </w:tc>
      </w:tr>
    </w:tbl>
    <w:p>
      <w:pPr>
        <w:pStyle w:val="2"/>
        <w:rPr>
          <w:color w:val="auto"/>
        </w:rPr>
      </w:pPr>
    </w:p>
    <w:sectPr>
      <w:pgSz w:w="16838" w:h="11906" w:orient="landscape"/>
      <w:pgMar w:top="1797" w:right="1219" w:bottom="1797" w:left="1440" w:header="851" w:footer="992"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pPr>
  </w:p>
  <w:p>
    <w:pPr>
      <w:pStyle w:val="5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ind w:firstLine="360"/>
      <w:rPr>
        <w:rStyle w:val="94"/>
      </w:rPr>
    </w:pPr>
    <w:r>
      <w:fldChar w:fldCharType="begin"/>
    </w:r>
    <w:r>
      <w:rPr>
        <w:rStyle w:val="94"/>
      </w:rPr>
      <w:instrText xml:space="preserve">PAGE  </w:instrText>
    </w:r>
    <w:r>
      <w:fldChar w:fldCharType="end"/>
    </w:r>
  </w:p>
  <w:p>
    <w:pPr>
      <w:pStyle w:val="5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rPr>
        <w:rFonts w:hint="eastAsia" w:ascii="Times New Roman" w:hAnsi="Times New Roman" w:eastAsia="宋体"/>
        <w:lang w:val="en-US" w:eastAsia="zh-CN"/>
      </w:rPr>
    </w:pPr>
    <w:r>
      <w:rPr>
        <w:rFonts w:hint="default"/>
        <w:lang w:val="en-US"/>
      </w:rPr>
      <w:pict>
        <v:shape id="_x0000_s2061" o:spid="_x0000_s206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54"/>
                  <w:ind w:firstLine="360"/>
                  <w:rPr>
                    <w:rFonts w:ascii="Times New Roman" w:hAnsi="Times New Roman"/>
                  </w:rPr>
                </w:pPr>
                <w:r>
                  <w:rPr>
                    <w:rFonts w:ascii="Times New Roman" w:hAnsi="Times New Roman"/>
                  </w:rPr>
                  <w:fldChar w:fldCharType="begin"/>
                </w:r>
                <w:r>
                  <w:rPr>
                    <w:rStyle w:val="94"/>
                    <w:rFonts w:ascii="Times New Roman" w:hAnsi="Times New Roman"/>
                  </w:rPr>
                  <w:instrText xml:space="preserve">PAGE  </w:instrText>
                </w:r>
                <w:r>
                  <w:rPr>
                    <w:rFonts w:ascii="Times New Roman" w:hAnsi="Times New Roman"/>
                  </w:rPr>
                  <w:fldChar w:fldCharType="separate"/>
                </w:r>
                <w:r>
                  <w:rPr>
                    <w:rStyle w:val="94"/>
                    <w:rFonts w:ascii="Times New Roman" w:hAnsi="Times New Roman"/>
                  </w:rPr>
                  <w:t>26</w:t>
                </w:r>
                <w:r>
                  <w:rPr>
                    <w:rFonts w:ascii="Times New Roman" w:hAnsi="Times New Roman"/>
                  </w:rPr>
                  <w:fldChar w:fldCharType="end"/>
                </w:r>
              </w:p>
              <w:p>
                <w:pPr>
                  <w:pStyle w:val="54"/>
                  <w:ind w:firstLine="360"/>
                  <w:rPr>
                    <w:rFonts w:ascii="Times New Roman" w:hAnsi="Times New Roman"/>
                  </w:rPr>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rPr>
        <w:rFonts w:hint="eastAsia" w:ascii="Times New Roman" w:hAnsi="Times New Roman" w:eastAsia="宋体"/>
        <w:lang w:val="en-US" w:eastAsia="zh-CN"/>
      </w:rPr>
    </w:pPr>
  </w:p>
  <w:p>
    <w:pPr>
      <w:pStyle w:val="54"/>
      <w:ind w:firstLine="360"/>
      <w:jc w:val="center"/>
      <w:rPr>
        <w:rFonts w:hint="eastAsia" w:ascii="Times New Roman" w:hAnsi="Times New Roman" w:eastAsia="宋体"/>
        <w:lang w:val="en-US" w:eastAsia="zh-CN"/>
      </w:rPr>
    </w:pPr>
    <w:r>
      <w:rPr>
        <w:rFonts w:hint="default"/>
        <w:lang w:val="en-US"/>
      </w:rPr>
      <w:pict>
        <v:shape id="_x0000_s2063" o:spid="_x0000_s206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54"/>
                  <w:ind w:firstLine="360"/>
                  <w:rPr>
                    <w:rFonts w:ascii="Times New Roman" w:hAnsi="Times New Roman"/>
                  </w:rPr>
                </w:pPr>
                <w:r>
                  <w:rPr>
                    <w:rFonts w:ascii="Times New Roman" w:hAnsi="Times New Roman"/>
                  </w:rPr>
                  <w:fldChar w:fldCharType="begin"/>
                </w:r>
                <w:r>
                  <w:rPr>
                    <w:rStyle w:val="94"/>
                    <w:rFonts w:ascii="Times New Roman" w:hAnsi="Times New Roman"/>
                  </w:rPr>
                  <w:instrText xml:space="preserve">PAGE  </w:instrText>
                </w:r>
                <w:r>
                  <w:rPr>
                    <w:rFonts w:ascii="Times New Roman" w:hAnsi="Times New Roman"/>
                  </w:rPr>
                  <w:fldChar w:fldCharType="separate"/>
                </w:r>
                <w:r>
                  <w:rPr>
                    <w:rStyle w:val="94"/>
                    <w:rFonts w:ascii="Times New Roman" w:hAnsi="Times New Roman"/>
                  </w:rPr>
                  <w:t>26</w:t>
                </w:r>
                <w:r>
                  <w:rPr>
                    <w:rFonts w:ascii="Times New Roman" w:hAnsi="Times New Roman"/>
                  </w:rPr>
                  <w:fldChar w:fldCharType="end"/>
                </w:r>
              </w:p>
              <w:p>
                <w:pPr>
                  <w:pStyle w:val="54"/>
                  <w:ind w:firstLine="360"/>
                  <w:rPr>
                    <w:rFonts w:ascii="Times New Roman" w:hAnsi="Times New Roman"/>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rPr>
        <w:rFonts w:ascii="Times New Roman" w:hAnsi="Times New Roman"/>
      </w:rP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54"/>
                  <w:ind w:firstLine="360"/>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32</w:t>
                </w:r>
                <w:r>
                  <w:rPr>
                    <w:rFonts w:ascii="Times New Roman" w:hAnsi="Times New Roman"/>
                  </w:rPr>
                  <w:fldChar w:fldCharType="end"/>
                </w:r>
              </w:p>
            </w:txbxContent>
          </v:textbox>
        </v:shape>
      </w:pict>
    </w:r>
  </w:p>
  <w:p>
    <w:pPr>
      <w:pStyle w:val="5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7EDB6"/>
    <w:multiLevelType w:val="singleLevel"/>
    <w:tmpl w:val="9217EDB6"/>
    <w:lvl w:ilvl="0" w:tentative="0">
      <w:start w:val="1"/>
      <w:numFmt w:val="decimal"/>
      <w:suff w:val="nothing"/>
      <w:lvlText w:val="%1、"/>
      <w:lvlJc w:val="left"/>
    </w:lvl>
  </w:abstractNum>
  <w:abstractNum w:abstractNumId="1">
    <w:nsid w:val="9CD1848D"/>
    <w:multiLevelType w:val="singleLevel"/>
    <w:tmpl w:val="9CD1848D"/>
    <w:lvl w:ilvl="0" w:tentative="0">
      <w:start w:val="1"/>
      <w:numFmt w:val="decimal"/>
      <w:suff w:val="nothing"/>
      <w:lvlText w:val="%1、"/>
      <w:lvlJc w:val="left"/>
    </w:lvl>
  </w:abstractNum>
  <w:abstractNum w:abstractNumId="2">
    <w:nsid w:val="0F7C9571"/>
    <w:multiLevelType w:val="singleLevel"/>
    <w:tmpl w:val="0F7C9571"/>
    <w:lvl w:ilvl="0" w:tentative="0">
      <w:start w:val="1"/>
      <w:numFmt w:val="decimal"/>
      <w:suff w:val="nothing"/>
      <w:lvlText w:val="%1、"/>
      <w:lvlJc w:val="left"/>
    </w:lvl>
  </w:abstractNum>
  <w:abstractNum w:abstractNumId="3">
    <w:nsid w:val="2348E353"/>
    <w:multiLevelType w:val="singleLevel"/>
    <w:tmpl w:val="2348E353"/>
    <w:lvl w:ilvl="0" w:tentative="0">
      <w:start w:val="1"/>
      <w:numFmt w:val="chineseCounting"/>
      <w:suff w:val="nothing"/>
      <w:lvlText w:val="%1、"/>
      <w:lvlJc w:val="left"/>
      <w:rPr>
        <w:rFonts w:hint="eastAsia"/>
      </w:rPr>
    </w:lvl>
  </w:abstractNum>
  <w:abstractNum w:abstractNumId="4">
    <w:nsid w:val="2DB14CA2"/>
    <w:multiLevelType w:val="singleLevel"/>
    <w:tmpl w:val="2DB14CA2"/>
    <w:lvl w:ilvl="0" w:tentative="0">
      <w:start w:val="2"/>
      <w:numFmt w:val="chineseCounting"/>
      <w:suff w:val="nothing"/>
      <w:lvlText w:val="（%1）"/>
      <w:lvlJc w:val="left"/>
      <w:rPr>
        <w:rFonts w:hint="eastAsia"/>
      </w:rPr>
    </w:lvl>
  </w:abstractNum>
  <w:abstractNum w:abstractNumId="5">
    <w:nsid w:val="6D0ABEE7"/>
    <w:multiLevelType w:val="singleLevel"/>
    <w:tmpl w:val="6D0ABEE7"/>
    <w:lvl w:ilvl="0" w:tentative="0">
      <w:start w:val="1"/>
      <w:numFmt w:val="decimal"/>
      <w:suff w:val="nothing"/>
      <w:lvlText w:val="%1、"/>
      <w:lvlJc w:val="left"/>
    </w:lvl>
  </w:abstractNum>
  <w:abstractNum w:abstractNumId="6">
    <w:nsid w:val="71989752"/>
    <w:multiLevelType w:val="singleLevel"/>
    <w:tmpl w:val="71989752"/>
    <w:lvl w:ilvl="0" w:tentative="0">
      <w:start w:val="1"/>
      <w:numFmt w:val="decimal"/>
      <w:suff w:val="nothing"/>
      <w:lvlText w:val="（%1）"/>
      <w:lvlJc w:val="left"/>
      <w:rPr>
        <w:rFonts w:hint="default" w:ascii="Times New Roman" w:hAnsi="Times New Roman" w:cs="Times New Roman"/>
      </w:rPr>
    </w:lvl>
  </w:abstractNum>
  <w:abstractNum w:abstractNumId="7">
    <w:nsid w:val="7495F2A0"/>
    <w:multiLevelType w:val="singleLevel"/>
    <w:tmpl w:val="7495F2A0"/>
    <w:lvl w:ilvl="0" w:tentative="0">
      <w:start w:val="1"/>
      <w:numFmt w:val="decimal"/>
      <w:suff w:val="nothing"/>
      <w:lvlText w:val="%1、"/>
      <w:lvlJc w:val="left"/>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UzMGJiYjAyYjM4ZWVjMjA4YjE5OTE4ZGRmZjFiNjUifQ=="/>
  </w:docVars>
  <w:rsids>
    <w:rsidRoot w:val="76B43A24"/>
    <w:rsid w:val="00050C34"/>
    <w:rsid w:val="00073731"/>
    <w:rsid w:val="000757CF"/>
    <w:rsid w:val="00082AD0"/>
    <w:rsid w:val="00093285"/>
    <w:rsid w:val="000A3BD6"/>
    <w:rsid w:val="000B73A9"/>
    <w:rsid w:val="000C789A"/>
    <w:rsid w:val="00101B22"/>
    <w:rsid w:val="00121D25"/>
    <w:rsid w:val="00122905"/>
    <w:rsid w:val="001514E7"/>
    <w:rsid w:val="001523FF"/>
    <w:rsid w:val="00154D8C"/>
    <w:rsid w:val="001833FF"/>
    <w:rsid w:val="001D52A7"/>
    <w:rsid w:val="001D6C4B"/>
    <w:rsid w:val="00202A74"/>
    <w:rsid w:val="00290300"/>
    <w:rsid w:val="002A3658"/>
    <w:rsid w:val="002D047E"/>
    <w:rsid w:val="002E19C2"/>
    <w:rsid w:val="002E46EA"/>
    <w:rsid w:val="00342112"/>
    <w:rsid w:val="00347E0E"/>
    <w:rsid w:val="0035109C"/>
    <w:rsid w:val="003723C4"/>
    <w:rsid w:val="0037637E"/>
    <w:rsid w:val="003773CF"/>
    <w:rsid w:val="0038632A"/>
    <w:rsid w:val="00393CC5"/>
    <w:rsid w:val="003A36CC"/>
    <w:rsid w:val="00401A98"/>
    <w:rsid w:val="004043F6"/>
    <w:rsid w:val="0043008A"/>
    <w:rsid w:val="00431A72"/>
    <w:rsid w:val="00433A33"/>
    <w:rsid w:val="004458FB"/>
    <w:rsid w:val="00455450"/>
    <w:rsid w:val="004644AF"/>
    <w:rsid w:val="00475B9B"/>
    <w:rsid w:val="00485099"/>
    <w:rsid w:val="00493430"/>
    <w:rsid w:val="004C4D8F"/>
    <w:rsid w:val="004F3A96"/>
    <w:rsid w:val="00521089"/>
    <w:rsid w:val="00545663"/>
    <w:rsid w:val="0058630E"/>
    <w:rsid w:val="005B3EA1"/>
    <w:rsid w:val="00621CC6"/>
    <w:rsid w:val="006432D0"/>
    <w:rsid w:val="00663C8B"/>
    <w:rsid w:val="006735FF"/>
    <w:rsid w:val="00673B7C"/>
    <w:rsid w:val="006842FC"/>
    <w:rsid w:val="00686954"/>
    <w:rsid w:val="0069117A"/>
    <w:rsid w:val="00691A64"/>
    <w:rsid w:val="00692E4D"/>
    <w:rsid w:val="006C14DB"/>
    <w:rsid w:val="006C4A74"/>
    <w:rsid w:val="006C5A33"/>
    <w:rsid w:val="006E4940"/>
    <w:rsid w:val="007074B1"/>
    <w:rsid w:val="007423F4"/>
    <w:rsid w:val="00792B4C"/>
    <w:rsid w:val="007A27FE"/>
    <w:rsid w:val="007A2BEF"/>
    <w:rsid w:val="007B06A6"/>
    <w:rsid w:val="007B1105"/>
    <w:rsid w:val="00801009"/>
    <w:rsid w:val="008064BE"/>
    <w:rsid w:val="0080651B"/>
    <w:rsid w:val="00892B27"/>
    <w:rsid w:val="008B0E45"/>
    <w:rsid w:val="008C160D"/>
    <w:rsid w:val="008D314A"/>
    <w:rsid w:val="00945FAC"/>
    <w:rsid w:val="009A3C3D"/>
    <w:rsid w:val="009B6069"/>
    <w:rsid w:val="00A000E6"/>
    <w:rsid w:val="00A506C6"/>
    <w:rsid w:val="00A64918"/>
    <w:rsid w:val="00A73098"/>
    <w:rsid w:val="00A954D9"/>
    <w:rsid w:val="00AA6E9F"/>
    <w:rsid w:val="00AC4E56"/>
    <w:rsid w:val="00B06D75"/>
    <w:rsid w:val="00B169D1"/>
    <w:rsid w:val="00BA6726"/>
    <w:rsid w:val="00BC359E"/>
    <w:rsid w:val="00BC64BF"/>
    <w:rsid w:val="00BD4672"/>
    <w:rsid w:val="00BF012D"/>
    <w:rsid w:val="00C2357D"/>
    <w:rsid w:val="00C27E16"/>
    <w:rsid w:val="00C3497A"/>
    <w:rsid w:val="00C46431"/>
    <w:rsid w:val="00C63AD9"/>
    <w:rsid w:val="00C82D7C"/>
    <w:rsid w:val="00C85B0C"/>
    <w:rsid w:val="00CC23E1"/>
    <w:rsid w:val="00CD12F2"/>
    <w:rsid w:val="00CE0B5B"/>
    <w:rsid w:val="00D12D77"/>
    <w:rsid w:val="00D25E8B"/>
    <w:rsid w:val="00D541CF"/>
    <w:rsid w:val="00D61553"/>
    <w:rsid w:val="00D71363"/>
    <w:rsid w:val="00D91F96"/>
    <w:rsid w:val="00DA3965"/>
    <w:rsid w:val="00DC4420"/>
    <w:rsid w:val="00DE0968"/>
    <w:rsid w:val="00E10093"/>
    <w:rsid w:val="00E1331D"/>
    <w:rsid w:val="00E364B2"/>
    <w:rsid w:val="00E36DA4"/>
    <w:rsid w:val="00E4044A"/>
    <w:rsid w:val="00E6207C"/>
    <w:rsid w:val="00E75E9B"/>
    <w:rsid w:val="00EA28C7"/>
    <w:rsid w:val="00EE1AEB"/>
    <w:rsid w:val="00EF64B6"/>
    <w:rsid w:val="00F02DDB"/>
    <w:rsid w:val="00F447D0"/>
    <w:rsid w:val="00F52526"/>
    <w:rsid w:val="00F56B92"/>
    <w:rsid w:val="00FB0B94"/>
    <w:rsid w:val="00FB5A16"/>
    <w:rsid w:val="00FC1CA0"/>
    <w:rsid w:val="00FE4651"/>
    <w:rsid w:val="00FF3043"/>
    <w:rsid w:val="01090CC4"/>
    <w:rsid w:val="012805D4"/>
    <w:rsid w:val="014F11B6"/>
    <w:rsid w:val="01900C99"/>
    <w:rsid w:val="01BE1CC5"/>
    <w:rsid w:val="01D039E6"/>
    <w:rsid w:val="01DC03D8"/>
    <w:rsid w:val="01F202A0"/>
    <w:rsid w:val="02080F80"/>
    <w:rsid w:val="021C6026"/>
    <w:rsid w:val="02244529"/>
    <w:rsid w:val="02644226"/>
    <w:rsid w:val="027C58F8"/>
    <w:rsid w:val="0300052B"/>
    <w:rsid w:val="03C22C90"/>
    <w:rsid w:val="03C40665"/>
    <w:rsid w:val="03FE0545"/>
    <w:rsid w:val="042E65B2"/>
    <w:rsid w:val="044643C9"/>
    <w:rsid w:val="047C4B05"/>
    <w:rsid w:val="049432C0"/>
    <w:rsid w:val="04AE3494"/>
    <w:rsid w:val="04B945A6"/>
    <w:rsid w:val="04E51D31"/>
    <w:rsid w:val="04F954AB"/>
    <w:rsid w:val="051547FD"/>
    <w:rsid w:val="051B396A"/>
    <w:rsid w:val="05824120"/>
    <w:rsid w:val="05A607FA"/>
    <w:rsid w:val="05CD6910"/>
    <w:rsid w:val="05D63936"/>
    <w:rsid w:val="05DE726C"/>
    <w:rsid w:val="05F77D3B"/>
    <w:rsid w:val="06192B76"/>
    <w:rsid w:val="06502AD7"/>
    <w:rsid w:val="06597633"/>
    <w:rsid w:val="068E3512"/>
    <w:rsid w:val="06A96A25"/>
    <w:rsid w:val="06CE35FA"/>
    <w:rsid w:val="06E47299"/>
    <w:rsid w:val="073B3BBE"/>
    <w:rsid w:val="075168A0"/>
    <w:rsid w:val="07907431"/>
    <w:rsid w:val="07C21027"/>
    <w:rsid w:val="07F02841"/>
    <w:rsid w:val="081A1F9B"/>
    <w:rsid w:val="0823263C"/>
    <w:rsid w:val="085F3BAF"/>
    <w:rsid w:val="08670C7E"/>
    <w:rsid w:val="08853271"/>
    <w:rsid w:val="08A43DE9"/>
    <w:rsid w:val="08BB5D37"/>
    <w:rsid w:val="08D37EB9"/>
    <w:rsid w:val="08E71CA2"/>
    <w:rsid w:val="09104927"/>
    <w:rsid w:val="095206C1"/>
    <w:rsid w:val="097F632F"/>
    <w:rsid w:val="099C21F0"/>
    <w:rsid w:val="09C9279F"/>
    <w:rsid w:val="09E304E0"/>
    <w:rsid w:val="0A170459"/>
    <w:rsid w:val="0A185160"/>
    <w:rsid w:val="0A2B21F9"/>
    <w:rsid w:val="0A380260"/>
    <w:rsid w:val="0A4A3E7A"/>
    <w:rsid w:val="0A4A6922"/>
    <w:rsid w:val="0A4C352A"/>
    <w:rsid w:val="0A55657A"/>
    <w:rsid w:val="0AB80804"/>
    <w:rsid w:val="0ABD64FE"/>
    <w:rsid w:val="0AE155AE"/>
    <w:rsid w:val="0B2852DB"/>
    <w:rsid w:val="0B393E1F"/>
    <w:rsid w:val="0BA8311E"/>
    <w:rsid w:val="0BC1105E"/>
    <w:rsid w:val="0BD42208"/>
    <w:rsid w:val="0C480CB6"/>
    <w:rsid w:val="0C7E2D9E"/>
    <w:rsid w:val="0CA04624"/>
    <w:rsid w:val="0CA07B61"/>
    <w:rsid w:val="0CF348E4"/>
    <w:rsid w:val="0D3112F1"/>
    <w:rsid w:val="0D3B00D8"/>
    <w:rsid w:val="0D807377"/>
    <w:rsid w:val="0D9F7FF2"/>
    <w:rsid w:val="0E04278B"/>
    <w:rsid w:val="0E3942EB"/>
    <w:rsid w:val="0E396E46"/>
    <w:rsid w:val="0E490CC1"/>
    <w:rsid w:val="0E4D1449"/>
    <w:rsid w:val="0E6727E2"/>
    <w:rsid w:val="0E68629E"/>
    <w:rsid w:val="0E976266"/>
    <w:rsid w:val="0EDB494D"/>
    <w:rsid w:val="0EF468A4"/>
    <w:rsid w:val="0EF52806"/>
    <w:rsid w:val="0EFF4E83"/>
    <w:rsid w:val="0F0C1B78"/>
    <w:rsid w:val="0F0F1DD3"/>
    <w:rsid w:val="0F366EEB"/>
    <w:rsid w:val="0F455132"/>
    <w:rsid w:val="0F485DCF"/>
    <w:rsid w:val="0F56393F"/>
    <w:rsid w:val="0F781459"/>
    <w:rsid w:val="0F8F3253"/>
    <w:rsid w:val="0FA6323C"/>
    <w:rsid w:val="0FAE3EB3"/>
    <w:rsid w:val="0FB340F8"/>
    <w:rsid w:val="0FE30862"/>
    <w:rsid w:val="0FFC4583"/>
    <w:rsid w:val="10503021"/>
    <w:rsid w:val="10593038"/>
    <w:rsid w:val="1098107D"/>
    <w:rsid w:val="10AE2FCD"/>
    <w:rsid w:val="10FB4BD1"/>
    <w:rsid w:val="11216593"/>
    <w:rsid w:val="1144021E"/>
    <w:rsid w:val="117E7CEA"/>
    <w:rsid w:val="11994B02"/>
    <w:rsid w:val="11A13006"/>
    <w:rsid w:val="11A55B97"/>
    <w:rsid w:val="11BA7D39"/>
    <w:rsid w:val="11CE35B2"/>
    <w:rsid w:val="123977DE"/>
    <w:rsid w:val="1240528E"/>
    <w:rsid w:val="125F2966"/>
    <w:rsid w:val="12944875"/>
    <w:rsid w:val="133A0304"/>
    <w:rsid w:val="1405003F"/>
    <w:rsid w:val="14591210"/>
    <w:rsid w:val="145F39A5"/>
    <w:rsid w:val="1464224A"/>
    <w:rsid w:val="146C301F"/>
    <w:rsid w:val="148D6A3F"/>
    <w:rsid w:val="1498533C"/>
    <w:rsid w:val="14D95DBF"/>
    <w:rsid w:val="14E17C22"/>
    <w:rsid w:val="15045531"/>
    <w:rsid w:val="1515690F"/>
    <w:rsid w:val="15235E88"/>
    <w:rsid w:val="153E7A33"/>
    <w:rsid w:val="15691543"/>
    <w:rsid w:val="159E4789"/>
    <w:rsid w:val="15B3045A"/>
    <w:rsid w:val="15B70E05"/>
    <w:rsid w:val="15C2325C"/>
    <w:rsid w:val="15CD18BD"/>
    <w:rsid w:val="15DE7796"/>
    <w:rsid w:val="161661E2"/>
    <w:rsid w:val="164647E7"/>
    <w:rsid w:val="164C20EF"/>
    <w:rsid w:val="164E353C"/>
    <w:rsid w:val="16B12969"/>
    <w:rsid w:val="16B74F6F"/>
    <w:rsid w:val="170806E1"/>
    <w:rsid w:val="17140A47"/>
    <w:rsid w:val="177E56A8"/>
    <w:rsid w:val="17D82E9E"/>
    <w:rsid w:val="180821E2"/>
    <w:rsid w:val="18313C9A"/>
    <w:rsid w:val="183F5523"/>
    <w:rsid w:val="18483776"/>
    <w:rsid w:val="18562592"/>
    <w:rsid w:val="18700291"/>
    <w:rsid w:val="18A77BD7"/>
    <w:rsid w:val="18B00B10"/>
    <w:rsid w:val="190D709A"/>
    <w:rsid w:val="193245D4"/>
    <w:rsid w:val="19345A46"/>
    <w:rsid w:val="19EC56F0"/>
    <w:rsid w:val="1A2D7EF6"/>
    <w:rsid w:val="1A31354A"/>
    <w:rsid w:val="1A4F4ECE"/>
    <w:rsid w:val="1A7B398D"/>
    <w:rsid w:val="1AA820F6"/>
    <w:rsid w:val="1AA920AA"/>
    <w:rsid w:val="1ACC1B5E"/>
    <w:rsid w:val="1ACC4A33"/>
    <w:rsid w:val="1AD634B9"/>
    <w:rsid w:val="1B2130D2"/>
    <w:rsid w:val="1B507828"/>
    <w:rsid w:val="1B5A6514"/>
    <w:rsid w:val="1B5C7CE6"/>
    <w:rsid w:val="1B7006F2"/>
    <w:rsid w:val="1B703F7F"/>
    <w:rsid w:val="1BDF2F44"/>
    <w:rsid w:val="1C072ECD"/>
    <w:rsid w:val="1C0767AA"/>
    <w:rsid w:val="1C350B4D"/>
    <w:rsid w:val="1C3A6030"/>
    <w:rsid w:val="1C4A1E22"/>
    <w:rsid w:val="1C605C48"/>
    <w:rsid w:val="1C697653"/>
    <w:rsid w:val="1C70267E"/>
    <w:rsid w:val="1CBE4993"/>
    <w:rsid w:val="1D0166FB"/>
    <w:rsid w:val="1D1D108A"/>
    <w:rsid w:val="1D430549"/>
    <w:rsid w:val="1D6B04D0"/>
    <w:rsid w:val="1D796AC8"/>
    <w:rsid w:val="1D7E27A9"/>
    <w:rsid w:val="1D932180"/>
    <w:rsid w:val="1D996ECE"/>
    <w:rsid w:val="1DAE7A63"/>
    <w:rsid w:val="1DBE097F"/>
    <w:rsid w:val="1E526225"/>
    <w:rsid w:val="1F1A48C8"/>
    <w:rsid w:val="1F251AF8"/>
    <w:rsid w:val="1F7A6049"/>
    <w:rsid w:val="1F9F2C9A"/>
    <w:rsid w:val="1FAC7D1C"/>
    <w:rsid w:val="1FB1531B"/>
    <w:rsid w:val="1FF86017"/>
    <w:rsid w:val="20072D51"/>
    <w:rsid w:val="20193679"/>
    <w:rsid w:val="2045211D"/>
    <w:rsid w:val="20595A84"/>
    <w:rsid w:val="20A36CE3"/>
    <w:rsid w:val="20B0107A"/>
    <w:rsid w:val="20B6184F"/>
    <w:rsid w:val="20B96E62"/>
    <w:rsid w:val="20BC5652"/>
    <w:rsid w:val="20CC647C"/>
    <w:rsid w:val="215B1CD8"/>
    <w:rsid w:val="215C15A7"/>
    <w:rsid w:val="21730407"/>
    <w:rsid w:val="218B4A65"/>
    <w:rsid w:val="21BC673B"/>
    <w:rsid w:val="21C1720F"/>
    <w:rsid w:val="21C31D92"/>
    <w:rsid w:val="22470E8C"/>
    <w:rsid w:val="22A02A4B"/>
    <w:rsid w:val="22A930FB"/>
    <w:rsid w:val="22B365CD"/>
    <w:rsid w:val="231A340C"/>
    <w:rsid w:val="232E5EF7"/>
    <w:rsid w:val="23576001"/>
    <w:rsid w:val="235E7FA8"/>
    <w:rsid w:val="236D594F"/>
    <w:rsid w:val="23817391"/>
    <w:rsid w:val="23B0276E"/>
    <w:rsid w:val="23EA5DB9"/>
    <w:rsid w:val="24043B74"/>
    <w:rsid w:val="2416559B"/>
    <w:rsid w:val="24703FBC"/>
    <w:rsid w:val="24854692"/>
    <w:rsid w:val="24D05714"/>
    <w:rsid w:val="250332F8"/>
    <w:rsid w:val="25110FAE"/>
    <w:rsid w:val="25246926"/>
    <w:rsid w:val="254861D6"/>
    <w:rsid w:val="257E1E5A"/>
    <w:rsid w:val="258E1084"/>
    <w:rsid w:val="25DB5129"/>
    <w:rsid w:val="25E13D10"/>
    <w:rsid w:val="25E43E8F"/>
    <w:rsid w:val="25F75AB2"/>
    <w:rsid w:val="26591E4D"/>
    <w:rsid w:val="267C0631"/>
    <w:rsid w:val="267D4CA1"/>
    <w:rsid w:val="26EC1272"/>
    <w:rsid w:val="26F173F5"/>
    <w:rsid w:val="26F62EAC"/>
    <w:rsid w:val="270311B0"/>
    <w:rsid w:val="27341DB9"/>
    <w:rsid w:val="273C1112"/>
    <w:rsid w:val="274C7BDB"/>
    <w:rsid w:val="274F39B2"/>
    <w:rsid w:val="278F4B0A"/>
    <w:rsid w:val="27BE0D0E"/>
    <w:rsid w:val="27C14D9D"/>
    <w:rsid w:val="27F330BB"/>
    <w:rsid w:val="280D2DF4"/>
    <w:rsid w:val="2820533F"/>
    <w:rsid w:val="282B7174"/>
    <w:rsid w:val="28311960"/>
    <w:rsid w:val="284D2379"/>
    <w:rsid w:val="286609F5"/>
    <w:rsid w:val="28666611"/>
    <w:rsid w:val="28827AD4"/>
    <w:rsid w:val="28A20E72"/>
    <w:rsid w:val="28C0611D"/>
    <w:rsid w:val="28CC4D11"/>
    <w:rsid w:val="29052505"/>
    <w:rsid w:val="292474C0"/>
    <w:rsid w:val="29323E76"/>
    <w:rsid w:val="29411883"/>
    <w:rsid w:val="296958FC"/>
    <w:rsid w:val="29975481"/>
    <w:rsid w:val="29E4049E"/>
    <w:rsid w:val="29E66BAE"/>
    <w:rsid w:val="2A1E36CF"/>
    <w:rsid w:val="2A384267"/>
    <w:rsid w:val="2A49028B"/>
    <w:rsid w:val="2A7027F7"/>
    <w:rsid w:val="2A945FAC"/>
    <w:rsid w:val="2ABE639B"/>
    <w:rsid w:val="2B0A75CE"/>
    <w:rsid w:val="2B1D5FAB"/>
    <w:rsid w:val="2B2F5006"/>
    <w:rsid w:val="2B346B07"/>
    <w:rsid w:val="2B3E7E2F"/>
    <w:rsid w:val="2B4A1AA4"/>
    <w:rsid w:val="2B4E0039"/>
    <w:rsid w:val="2B7D762D"/>
    <w:rsid w:val="2B896C51"/>
    <w:rsid w:val="2BE52DD3"/>
    <w:rsid w:val="2BF57B55"/>
    <w:rsid w:val="2C2E2943"/>
    <w:rsid w:val="2C4B52D3"/>
    <w:rsid w:val="2CDD6E7E"/>
    <w:rsid w:val="2CEC30C7"/>
    <w:rsid w:val="2CF87CD8"/>
    <w:rsid w:val="2D0232BB"/>
    <w:rsid w:val="2D052DE2"/>
    <w:rsid w:val="2D0816CB"/>
    <w:rsid w:val="2D3E5A57"/>
    <w:rsid w:val="2D477569"/>
    <w:rsid w:val="2D984FB7"/>
    <w:rsid w:val="2E346DB8"/>
    <w:rsid w:val="2E47051C"/>
    <w:rsid w:val="2E4A0476"/>
    <w:rsid w:val="2E720974"/>
    <w:rsid w:val="2EBE01D3"/>
    <w:rsid w:val="2EC626DE"/>
    <w:rsid w:val="2EE308BE"/>
    <w:rsid w:val="2F015EEA"/>
    <w:rsid w:val="2F3D5F39"/>
    <w:rsid w:val="2F411623"/>
    <w:rsid w:val="2F455B03"/>
    <w:rsid w:val="2F4A1DD6"/>
    <w:rsid w:val="2F8B30D0"/>
    <w:rsid w:val="2F8E5B95"/>
    <w:rsid w:val="2FAF0965"/>
    <w:rsid w:val="2FB7058A"/>
    <w:rsid w:val="2FC3156B"/>
    <w:rsid w:val="2FFA0463"/>
    <w:rsid w:val="3014767A"/>
    <w:rsid w:val="302D1821"/>
    <w:rsid w:val="30434A1F"/>
    <w:rsid w:val="3044337D"/>
    <w:rsid w:val="30480634"/>
    <w:rsid w:val="304A30B7"/>
    <w:rsid w:val="305D1EEF"/>
    <w:rsid w:val="30623AAA"/>
    <w:rsid w:val="30BD577F"/>
    <w:rsid w:val="30DE6FF8"/>
    <w:rsid w:val="30FC3EAE"/>
    <w:rsid w:val="31043042"/>
    <w:rsid w:val="312931A7"/>
    <w:rsid w:val="3165140E"/>
    <w:rsid w:val="31707A2B"/>
    <w:rsid w:val="31767CAB"/>
    <w:rsid w:val="32062731"/>
    <w:rsid w:val="32A5347B"/>
    <w:rsid w:val="32C66783"/>
    <w:rsid w:val="338035AE"/>
    <w:rsid w:val="33A15FD9"/>
    <w:rsid w:val="33DA5737"/>
    <w:rsid w:val="33FB62A8"/>
    <w:rsid w:val="33FF31D9"/>
    <w:rsid w:val="343F5926"/>
    <w:rsid w:val="346C1775"/>
    <w:rsid w:val="347544C8"/>
    <w:rsid w:val="34D26677"/>
    <w:rsid w:val="35695203"/>
    <w:rsid w:val="357451A8"/>
    <w:rsid w:val="35773CA0"/>
    <w:rsid w:val="35A64C46"/>
    <w:rsid w:val="35AA59EC"/>
    <w:rsid w:val="35BF5852"/>
    <w:rsid w:val="35E93BB3"/>
    <w:rsid w:val="35EA18A9"/>
    <w:rsid w:val="3604620A"/>
    <w:rsid w:val="360878B6"/>
    <w:rsid w:val="36174266"/>
    <w:rsid w:val="36280263"/>
    <w:rsid w:val="36454942"/>
    <w:rsid w:val="36676D0F"/>
    <w:rsid w:val="36752753"/>
    <w:rsid w:val="36982041"/>
    <w:rsid w:val="36AC20B1"/>
    <w:rsid w:val="36BA6CA8"/>
    <w:rsid w:val="372639DF"/>
    <w:rsid w:val="3728034B"/>
    <w:rsid w:val="3748602E"/>
    <w:rsid w:val="37784A8F"/>
    <w:rsid w:val="378160BF"/>
    <w:rsid w:val="379D126D"/>
    <w:rsid w:val="37A9619D"/>
    <w:rsid w:val="37AD1C1A"/>
    <w:rsid w:val="37D053FD"/>
    <w:rsid w:val="37DC3704"/>
    <w:rsid w:val="37F57F98"/>
    <w:rsid w:val="3812321B"/>
    <w:rsid w:val="383006F3"/>
    <w:rsid w:val="383C58FF"/>
    <w:rsid w:val="38411606"/>
    <w:rsid w:val="388C7644"/>
    <w:rsid w:val="38A57571"/>
    <w:rsid w:val="38D512EF"/>
    <w:rsid w:val="38F85C43"/>
    <w:rsid w:val="390F4B13"/>
    <w:rsid w:val="392432BE"/>
    <w:rsid w:val="39685A04"/>
    <w:rsid w:val="39862EF0"/>
    <w:rsid w:val="399B21F0"/>
    <w:rsid w:val="39E11CF5"/>
    <w:rsid w:val="39E97788"/>
    <w:rsid w:val="3A493FC7"/>
    <w:rsid w:val="3A662480"/>
    <w:rsid w:val="3A9E3526"/>
    <w:rsid w:val="3AB46F3A"/>
    <w:rsid w:val="3AB95088"/>
    <w:rsid w:val="3ADD1276"/>
    <w:rsid w:val="3B0D0C60"/>
    <w:rsid w:val="3B0F15A3"/>
    <w:rsid w:val="3B1F13F5"/>
    <w:rsid w:val="3B2C6211"/>
    <w:rsid w:val="3B431FE5"/>
    <w:rsid w:val="3B4E6B32"/>
    <w:rsid w:val="3B9037DB"/>
    <w:rsid w:val="3B980C15"/>
    <w:rsid w:val="3BB508B7"/>
    <w:rsid w:val="3BC70066"/>
    <w:rsid w:val="3C054425"/>
    <w:rsid w:val="3C0E48A1"/>
    <w:rsid w:val="3C2B31C0"/>
    <w:rsid w:val="3C742B13"/>
    <w:rsid w:val="3C864411"/>
    <w:rsid w:val="3CE9031B"/>
    <w:rsid w:val="3CEB1CB0"/>
    <w:rsid w:val="3D0136B7"/>
    <w:rsid w:val="3D194D92"/>
    <w:rsid w:val="3D1C334C"/>
    <w:rsid w:val="3D405362"/>
    <w:rsid w:val="3D463CB1"/>
    <w:rsid w:val="3D530520"/>
    <w:rsid w:val="3D824FA9"/>
    <w:rsid w:val="3DB36281"/>
    <w:rsid w:val="3DE579B9"/>
    <w:rsid w:val="3DEA38F6"/>
    <w:rsid w:val="3E641E06"/>
    <w:rsid w:val="3E8D29A1"/>
    <w:rsid w:val="3E915C55"/>
    <w:rsid w:val="3EAA45DA"/>
    <w:rsid w:val="3ECB1868"/>
    <w:rsid w:val="3EFA671B"/>
    <w:rsid w:val="3F222D71"/>
    <w:rsid w:val="3F66629D"/>
    <w:rsid w:val="3F6A4EEF"/>
    <w:rsid w:val="3F840733"/>
    <w:rsid w:val="3FA0182F"/>
    <w:rsid w:val="401A6987"/>
    <w:rsid w:val="407C6D6A"/>
    <w:rsid w:val="413C3B3A"/>
    <w:rsid w:val="41925990"/>
    <w:rsid w:val="419F0B14"/>
    <w:rsid w:val="419F16A1"/>
    <w:rsid w:val="41CC6756"/>
    <w:rsid w:val="41CF5EF7"/>
    <w:rsid w:val="41DF1FBE"/>
    <w:rsid w:val="41E00E8E"/>
    <w:rsid w:val="41ED03B3"/>
    <w:rsid w:val="421F7C2D"/>
    <w:rsid w:val="425B2D2D"/>
    <w:rsid w:val="425E34A6"/>
    <w:rsid w:val="42781881"/>
    <w:rsid w:val="42953666"/>
    <w:rsid w:val="42B75B58"/>
    <w:rsid w:val="42ED6E26"/>
    <w:rsid w:val="42EF7955"/>
    <w:rsid w:val="43010D0D"/>
    <w:rsid w:val="431A50EB"/>
    <w:rsid w:val="43294430"/>
    <w:rsid w:val="43795299"/>
    <w:rsid w:val="438066F6"/>
    <w:rsid w:val="439126E1"/>
    <w:rsid w:val="43B564A2"/>
    <w:rsid w:val="44917138"/>
    <w:rsid w:val="44987EE6"/>
    <w:rsid w:val="44A4779E"/>
    <w:rsid w:val="44AA4F4A"/>
    <w:rsid w:val="44C75EA4"/>
    <w:rsid w:val="44F61B6E"/>
    <w:rsid w:val="45576887"/>
    <w:rsid w:val="457862D7"/>
    <w:rsid w:val="45B26485"/>
    <w:rsid w:val="45C91E72"/>
    <w:rsid w:val="46125032"/>
    <w:rsid w:val="4627406A"/>
    <w:rsid w:val="463160D3"/>
    <w:rsid w:val="466F6CE7"/>
    <w:rsid w:val="46B02CFA"/>
    <w:rsid w:val="46CF37C4"/>
    <w:rsid w:val="46D963FC"/>
    <w:rsid w:val="46EF369E"/>
    <w:rsid w:val="4709603F"/>
    <w:rsid w:val="47214EDF"/>
    <w:rsid w:val="47356FBE"/>
    <w:rsid w:val="4767442E"/>
    <w:rsid w:val="476A5FF1"/>
    <w:rsid w:val="476E3BDB"/>
    <w:rsid w:val="47772667"/>
    <w:rsid w:val="47B84560"/>
    <w:rsid w:val="47E22A33"/>
    <w:rsid w:val="47EA034E"/>
    <w:rsid w:val="47F9603C"/>
    <w:rsid w:val="4849460F"/>
    <w:rsid w:val="48627B3C"/>
    <w:rsid w:val="48BF45D4"/>
    <w:rsid w:val="48F567EB"/>
    <w:rsid w:val="490F67CE"/>
    <w:rsid w:val="493A5912"/>
    <w:rsid w:val="494744FC"/>
    <w:rsid w:val="49946805"/>
    <w:rsid w:val="49A777C0"/>
    <w:rsid w:val="49D1022B"/>
    <w:rsid w:val="49D976A0"/>
    <w:rsid w:val="49F3786F"/>
    <w:rsid w:val="4A0A547C"/>
    <w:rsid w:val="4A127DB5"/>
    <w:rsid w:val="4A486B1C"/>
    <w:rsid w:val="4AB91E0F"/>
    <w:rsid w:val="4AC5070C"/>
    <w:rsid w:val="4B093234"/>
    <w:rsid w:val="4B2916DA"/>
    <w:rsid w:val="4B8A523F"/>
    <w:rsid w:val="4BA2306C"/>
    <w:rsid w:val="4BD878B4"/>
    <w:rsid w:val="4BED1E50"/>
    <w:rsid w:val="4C0B7C5F"/>
    <w:rsid w:val="4C6664D9"/>
    <w:rsid w:val="4C934CC8"/>
    <w:rsid w:val="4CA61A08"/>
    <w:rsid w:val="4D3608DC"/>
    <w:rsid w:val="4D665CFD"/>
    <w:rsid w:val="4D671A97"/>
    <w:rsid w:val="4DAC4351"/>
    <w:rsid w:val="4DAC4800"/>
    <w:rsid w:val="4DC126B7"/>
    <w:rsid w:val="4E6A4B6D"/>
    <w:rsid w:val="4EA20FF5"/>
    <w:rsid w:val="4EAD24EC"/>
    <w:rsid w:val="4EBC4D27"/>
    <w:rsid w:val="4EDC031A"/>
    <w:rsid w:val="4EF56A8F"/>
    <w:rsid w:val="4F0448F4"/>
    <w:rsid w:val="4F9F514C"/>
    <w:rsid w:val="4FA3310F"/>
    <w:rsid w:val="4FCE2525"/>
    <w:rsid w:val="4FD50B66"/>
    <w:rsid w:val="4FE41EB1"/>
    <w:rsid w:val="4FEE4A04"/>
    <w:rsid w:val="4FF3560C"/>
    <w:rsid w:val="500B0709"/>
    <w:rsid w:val="500C2981"/>
    <w:rsid w:val="502A10FD"/>
    <w:rsid w:val="503E334E"/>
    <w:rsid w:val="50D337E9"/>
    <w:rsid w:val="510A3CE5"/>
    <w:rsid w:val="511D0E02"/>
    <w:rsid w:val="51565E7D"/>
    <w:rsid w:val="517128A2"/>
    <w:rsid w:val="51725FF4"/>
    <w:rsid w:val="51846CF3"/>
    <w:rsid w:val="51937FC9"/>
    <w:rsid w:val="51940D0E"/>
    <w:rsid w:val="51BC7459"/>
    <w:rsid w:val="51E5039B"/>
    <w:rsid w:val="51E60236"/>
    <w:rsid w:val="51E71709"/>
    <w:rsid w:val="51F223E7"/>
    <w:rsid w:val="521635EF"/>
    <w:rsid w:val="521A2EDD"/>
    <w:rsid w:val="521C5845"/>
    <w:rsid w:val="522956A3"/>
    <w:rsid w:val="52816504"/>
    <w:rsid w:val="52B60CA8"/>
    <w:rsid w:val="52D460B2"/>
    <w:rsid w:val="530F186B"/>
    <w:rsid w:val="5349492B"/>
    <w:rsid w:val="53513ED7"/>
    <w:rsid w:val="537B0887"/>
    <w:rsid w:val="538D73D2"/>
    <w:rsid w:val="53C14D6F"/>
    <w:rsid w:val="53C2401E"/>
    <w:rsid w:val="53C74C41"/>
    <w:rsid w:val="53DB66D6"/>
    <w:rsid w:val="541F2591"/>
    <w:rsid w:val="54214814"/>
    <w:rsid w:val="546E57E8"/>
    <w:rsid w:val="54B534BC"/>
    <w:rsid w:val="54BC3E68"/>
    <w:rsid w:val="54F72CAF"/>
    <w:rsid w:val="55276463"/>
    <w:rsid w:val="553B33EB"/>
    <w:rsid w:val="555C7506"/>
    <w:rsid w:val="557D7174"/>
    <w:rsid w:val="55830C82"/>
    <w:rsid w:val="55F07CCC"/>
    <w:rsid w:val="55F70124"/>
    <w:rsid w:val="56326503"/>
    <w:rsid w:val="56921A85"/>
    <w:rsid w:val="569C1A91"/>
    <w:rsid w:val="56BA409A"/>
    <w:rsid w:val="56E22D67"/>
    <w:rsid w:val="56FC4C7C"/>
    <w:rsid w:val="572062E1"/>
    <w:rsid w:val="5725381F"/>
    <w:rsid w:val="57255849"/>
    <w:rsid w:val="576B19B2"/>
    <w:rsid w:val="57B8489D"/>
    <w:rsid w:val="57C87E19"/>
    <w:rsid w:val="583B3851"/>
    <w:rsid w:val="58A957A1"/>
    <w:rsid w:val="58DA7EEA"/>
    <w:rsid w:val="590F1EF4"/>
    <w:rsid w:val="592A4A66"/>
    <w:rsid w:val="595F33B1"/>
    <w:rsid w:val="59A461A5"/>
    <w:rsid w:val="59CC3858"/>
    <w:rsid w:val="59F64778"/>
    <w:rsid w:val="5A3A375E"/>
    <w:rsid w:val="5A3E1D95"/>
    <w:rsid w:val="5A575328"/>
    <w:rsid w:val="5A5B49F7"/>
    <w:rsid w:val="5A7F3AB5"/>
    <w:rsid w:val="5A83416A"/>
    <w:rsid w:val="5A851CC1"/>
    <w:rsid w:val="5AA4368F"/>
    <w:rsid w:val="5AF76DF4"/>
    <w:rsid w:val="5AF93B6B"/>
    <w:rsid w:val="5B030836"/>
    <w:rsid w:val="5B1D265B"/>
    <w:rsid w:val="5B9F0644"/>
    <w:rsid w:val="5BFB52F1"/>
    <w:rsid w:val="5C4111AA"/>
    <w:rsid w:val="5C885557"/>
    <w:rsid w:val="5C921C6F"/>
    <w:rsid w:val="5C9F31B5"/>
    <w:rsid w:val="5CC648E3"/>
    <w:rsid w:val="5CCA4EFE"/>
    <w:rsid w:val="5CDD7962"/>
    <w:rsid w:val="5D074947"/>
    <w:rsid w:val="5D4A7E99"/>
    <w:rsid w:val="5D613E8C"/>
    <w:rsid w:val="5D6C3934"/>
    <w:rsid w:val="5D7E5CB2"/>
    <w:rsid w:val="5D877226"/>
    <w:rsid w:val="5DAC3CE3"/>
    <w:rsid w:val="5DB52C51"/>
    <w:rsid w:val="5DB85B5A"/>
    <w:rsid w:val="5DB90D81"/>
    <w:rsid w:val="5DC56BE4"/>
    <w:rsid w:val="5DE93139"/>
    <w:rsid w:val="5DFC1EDA"/>
    <w:rsid w:val="5E0A5AE3"/>
    <w:rsid w:val="5E467CD7"/>
    <w:rsid w:val="5E744F1E"/>
    <w:rsid w:val="5E7B1688"/>
    <w:rsid w:val="5EC045F3"/>
    <w:rsid w:val="5EC54C25"/>
    <w:rsid w:val="5F1623C5"/>
    <w:rsid w:val="5F753B6F"/>
    <w:rsid w:val="5F8A03B3"/>
    <w:rsid w:val="5F9529FF"/>
    <w:rsid w:val="5FC436F3"/>
    <w:rsid w:val="60157323"/>
    <w:rsid w:val="601C369D"/>
    <w:rsid w:val="60576219"/>
    <w:rsid w:val="60CB60E2"/>
    <w:rsid w:val="60D24DF0"/>
    <w:rsid w:val="60D60CB8"/>
    <w:rsid w:val="613227E3"/>
    <w:rsid w:val="614F6D08"/>
    <w:rsid w:val="61586A66"/>
    <w:rsid w:val="61594301"/>
    <w:rsid w:val="61720682"/>
    <w:rsid w:val="61BA2FA9"/>
    <w:rsid w:val="61FE3933"/>
    <w:rsid w:val="62135536"/>
    <w:rsid w:val="62301FC5"/>
    <w:rsid w:val="626542D5"/>
    <w:rsid w:val="627143D0"/>
    <w:rsid w:val="627F18E6"/>
    <w:rsid w:val="6294122D"/>
    <w:rsid w:val="62A12700"/>
    <w:rsid w:val="63254056"/>
    <w:rsid w:val="63465D82"/>
    <w:rsid w:val="63CD139E"/>
    <w:rsid w:val="63CE4C6B"/>
    <w:rsid w:val="63FB4817"/>
    <w:rsid w:val="640D71D9"/>
    <w:rsid w:val="641B6C1D"/>
    <w:rsid w:val="642656D2"/>
    <w:rsid w:val="64BA1280"/>
    <w:rsid w:val="651806C7"/>
    <w:rsid w:val="65544BAC"/>
    <w:rsid w:val="658D65CD"/>
    <w:rsid w:val="659E08F0"/>
    <w:rsid w:val="65FF7451"/>
    <w:rsid w:val="6640233F"/>
    <w:rsid w:val="664538CB"/>
    <w:rsid w:val="66976AB8"/>
    <w:rsid w:val="66B31457"/>
    <w:rsid w:val="670169AD"/>
    <w:rsid w:val="67021B53"/>
    <w:rsid w:val="67534541"/>
    <w:rsid w:val="67583D78"/>
    <w:rsid w:val="67A10204"/>
    <w:rsid w:val="67F62C78"/>
    <w:rsid w:val="68255746"/>
    <w:rsid w:val="684316C3"/>
    <w:rsid w:val="68532957"/>
    <w:rsid w:val="685B615F"/>
    <w:rsid w:val="68A833EE"/>
    <w:rsid w:val="691363B5"/>
    <w:rsid w:val="69163B91"/>
    <w:rsid w:val="6957144F"/>
    <w:rsid w:val="695948A8"/>
    <w:rsid w:val="6959507C"/>
    <w:rsid w:val="695C5E52"/>
    <w:rsid w:val="696A1E06"/>
    <w:rsid w:val="698308CD"/>
    <w:rsid w:val="69957ED4"/>
    <w:rsid w:val="69A708AF"/>
    <w:rsid w:val="6A0E1E9E"/>
    <w:rsid w:val="6A5A150F"/>
    <w:rsid w:val="6A6402AE"/>
    <w:rsid w:val="6A782E59"/>
    <w:rsid w:val="6AA96239"/>
    <w:rsid w:val="6AB63580"/>
    <w:rsid w:val="6B536CFA"/>
    <w:rsid w:val="6B562F62"/>
    <w:rsid w:val="6B8C33C1"/>
    <w:rsid w:val="6B997599"/>
    <w:rsid w:val="6C036BB3"/>
    <w:rsid w:val="6C556A2A"/>
    <w:rsid w:val="6C5E3800"/>
    <w:rsid w:val="6C637823"/>
    <w:rsid w:val="6C6601B3"/>
    <w:rsid w:val="6C8040F3"/>
    <w:rsid w:val="6CD9260B"/>
    <w:rsid w:val="6CFF13C7"/>
    <w:rsid w:val="6D0066D5"/>
    <w:rsid w:val="6D011335"/>
    <w:rsid w:val="6D130D6D"/>
    <w:rsid w:val="6D2450D8"/>
    <w:rsid w:val="6D422BF5"/>
    <w:rsid w:val="6D9306EC"/>
    <w:rsid w:val="6DDB4B8E"/>
    <w:rsid w:val="6DE940EA"/>
    <w:rsid w:val="6E4A1735"/>
    <w:rsid w:val="6E786426"/>
    <w:rsid w:val="6EAB3975"/>
    <w:rsid w:val="6EC67B69"/>
    <w:rsid w:val="6EE3536A"/>
    <w:rsid w:val="6EE81BB9"/>
    <w:rsid w:val="6EF65E5D"/>
    <w:rsid w:val="6F6324B5"/>
    <w:rsid w:val="6F690801"/>
    <w:rsid w:val="6F9E54E7"/>
    <w:rsid w:val="6FB872BB"/>
    <w:rsid w:val="6FBB77A6"/>
    <w:rsid w:val="6FBD5117"/>
    <w:rsid w:val="70315D9C"/>
    <w:rsid w:val="705E370C"/>
    <w:rsid w:val="70A248F8"/>
    <w:rsid w:val="71240E1C"/>
    <w:rsid w:val="713652FF"/>
    <w:rsid w:val="71CA7136"/>
    <w:rsid w:val="71D120B0"/>
    <w:rsid w:val="71F728B6"/>
    <w:rsid w:val="72263617"/>
    <w:rsid w:val="722941BA"/>
    <w:rsid w:val="72337D19"/>
    <w:rsid w:val="72455033"/>
    <w:rsid w:val="724645C6"/>
    <w:rsid w:val="72562322"/>
    <w:rsid w:val="725A2444"/>
    <w:rsid w:val="73C03F52"/>
    <w:rsid w:val="73F66C66"/>
    <w:rsid w:val="74111B71"/>
    <w:rsid w:val="745619FA"/>
    <w:rsid w:val="74992409"/>
    <w:rsid w:val="749D0501"/>
    <w:rsid w:val="74C3250F"/>
    <w:rsid w:val="74C65E93"/>
    <w:rsid w:val="74CE1173"/>
    <w:rsid w:val="74DA2C53"/>
    <w:rsid w:val="74F56012"/>
    <w:rsid w:val="75090CA9"/>
    <w:rsid w:val="750A08AE"/>
    <w:rsid w:val="752A6C73"/>
    <w:rsid w:val="753E0EF3"/>
    <w:rsid w:val="75442A9A"/>
    <w:rsid w:val="75635C34"/>
    <w:rsid w:val="757A76E3"/>
    <w:rsid w:val="75A4763B"/>
    <w:rsid w:val="75A97285"/>
    <w:rsid w:val="75AF069F"/>
    <w:rsid w:val="75B907D3"/>
    <w:rsid w:val="75C36217"/>
    <w:rsid w:val="75FA2695"/>
    <w:rsid w:val="762750DA"/>
    <w:rsid w:val="762B71EB"/>
    <w:rsid w:val="76525908"/>
    <w:rsid w:val="766916F1"/>
    <w:rsid w:val="767B680C"/>
    <w:rsid w:val="767C50CE"/>
    <w:rsid w:val="7681705B"/>
    <w:rsid w:val="7690129B"/>
    <w:rsid w:val="76B43A24"/>
    <w:rsid w:val="76CA35A1"/>
    <w:rsid w:val="771955EA"/>
    <w:rsid w:val="771A7327"/>
    <w:rsid w:val="772A7571"/>
    <w:rsid w:val="77306D95"/>
    <w:rsid w:val="779E63A5"/>
    <w:rsid w:val="77AB69AC"/>
    <w:rsid w:val="78022E58"/>
    <w:rsid w:val="781F7CA1"/>
    <w:rsid w:val="782468AB"/>
    <w:rsid w:val="782853E1"/>
    <w:rsid w:val="786228E1"/>
    <w:rsid w:val="789206AF"/>
    <w:rsid w:val="78DB1311"/>
    <w:rsid w:val="791677D6"/>
    <w:rsid w:val="792D4A81"/>
    <w:rsid w:val="794A6D84"/>
    <w:rsid w:val="79575255"/>
    <w:rsid w:val="79AC560E"/>
    <w:rsid w:val="79B24DFB"/>
    <w:rsid w:val="79E02738"/>
    <w:rsid w:val="79E2370F"/>
    <w:rsid w:val="79EA7204"/>
    <w:rsid w:val="79FB56D5"/>
    <w:rsid w:val="7A06571B"/>
    <w:rsid w:val="7A34506E"/>
    <w:rsid w:val="7A540837"/>
    <w:rsid w:val="7A7374FF"/>
    <w:rsid w:val="7A8A6D94"/>
    <w:rsid w:val="7A933FD1"/>
    <w:rsid w:val="7A9E460E"/>
    <w:rsid w:val="7ACC355C"/>
    <w:rsid w:val="7AD241A1"/>
    <w:rsid w:val="7AE123E1"/>
    <w:rsid w:val="7AEF2C3E"/>
    <w:rsid w:val="7BB74E0E"/>
    <w:rsid w:val="7BC11C3E"/>
    <w:rsid w:val="7BC12908"/>
    <w:rsid w:val="7BC8735D"/>
    <w:rsid w:val="7BD55F21"/>
    <w:rsid w:val="7BD83284"/>
    <w:rsid w:val="7C3122F5"/>
    <w:rsid w:val="7C404A49"/>
    <w:rsid w:val="7C884CD2"/>
    <w:rsid w:val="7C9967D3"/>
    <w:rsid w:val="7CB44B6E"/>
    <w:rsid w:val="7CB577F2"/>
    <w:rsid w:val="7CD52847"/>
    <w:rsid w:val="7CD87248"/>
    <w:rsid w:val="7D524F01"/>
    <w:rsid w:val="7D923678"/>
    <w:rsid w:val="7DA475AA"/>
    <w:rsid w:val="7DF95094"/>
    <w:rsid w:val="7DFA631C"/>
    <w:rsid w:val="7E5661BF"/>
    <w:rsid w:val="7E665D8B"/>
    <w:rsid w:val="7E754829"/>
    <w:rsid w:val="7EB56E39"/>
    <w:rsid w:val="7EB63000"/>
    <w:rsid w:val="7EC57892"/>
    <w:rsid w:val="7ED556BE"/>
    <w:rsid w:val="7F197B07"/>
    <w:rsid w:val="7F2F2E35"/>
    <w:rsid w:val="7F7A20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4">
    <w:name w:val="heading 1"/>
    <w:basedOn w:val="1"/>
    <w:next w:val="1"/>
    <w:link w:val="115"/>
    <w:autoRedefine/>
    <w:qFormat/>
    <w:uiPriority w:val="0"/>
    <w:pPr>
      <w:keepNext/>
      <w:keepLines/>
      <w:pageBreakBefore/>
      <w:spacing w:beforeLines="50" w:afterLines="50" w:line="600" w:lineRule="exact"/>
      <w:ind w:firstLine="0" w:firstLineChars="0"/>
      <w:jc w:val="center"/>
      <w:outlineLvl w:val="0"/>
    </w:pPr>
    <w:rPr>
      <w:rFonts w:ascii="黑体" w:hAnsi="Calibri" w:eastAsia="黑体"/>
      <w:bCs/>
      <w:kern w:val="44"/>
      <w:sz w:val="32"/>
      <w:szCs w:val="44"/>
    </w:rPr>
  </w:style>
  <w:style w:type="paragraph" w:styleId="5">
    <w:name w:val="heading 2"/>
    <w:basedOn w:val="1"/>
    <w:next w:val="1"/>
    <w:link w:val="116"/>
    <w:autoRedefine/>
    <w:qFormat/>
    <w:uiPriority w:val="0"/>
    <w:pPr>
      <w:keepNext/>
      <w:keepLines/>
      <w:spacing w:beforeLines="50" w:afterLines="50" w:line="600" w:lineRule="exact"/>
      <w:ind w:firstLine="0" w:firstLineChars="0"/>
      <w:jc w:val="center"/>
      <w:outlineLvl w:val="1"/>
    </w:pPr>
    <w:rPr>
      <w:rFonts w:ascii="宋体" w:hAnsi="宋体"/>
      <w:b/>
      <w:bCs/>
      <w:color w:val="000000"/>
      <w:sz w:val="32"/>
      <w:szCs w:val="30"/>
    </w:rPr>
  </w:style>
  <w:style w:type="paragraph" w:styleId="6">
    <w:name w:val="heading 3"/>
    <w:basedOn w:val="1"/>
    <w:next w:val="1"/>
    <w:link w:val="117"/>
    <w:autoRedefine/>
    <w:qFormat/>
    <w:uiPriority w:val="0"/>
    <w:pPr>
      <w:keepNext/>
      <w:keepLines/>
      <w:widowControl/>
      <w:adjustRightInd/>
      <w:snapToGrid/>
      <w:spacing w:before="200" w:line="276" w:lineRule="auto"/>
      <w:ind w:firstLine="0" w:firstLineChars="0"/>
      <w:jc w:val="left"/>
      <w:outlineLvl w:val="2"/>
    </w:pPr>
    <w:rPr>
      <w:rFonts w:ascii="Cambria" w:hAnsi="Cambria"/>
      <w:b/>
      <w:bCs/>
      <w:color w:val="2DA2BF"/>
      <w:kern w:val="0"/>
      <w:sz w:val="20"/>
      <w:lang w:val="zh-CN"/>
    </w:rPr>
  </w:style>
  <w:style w:type="paragraph" w:styleId="7">
    <w:name w:val="heading 4"/>
    <w:basedOn w:val="1"/>
    <w:next w:val="1"/>
    <w:link w:val="118"/>
    <w:autoRedefine/>
    <w:qFormat/>
    <w:uiPriority w:val="0"/>
    <w:pPr>
      <w:keepNext/>
      <w:keepLines/>
      <w:widowControl/>
      <w:adjustRightInd/>
      <w:snapToGrid/>
      <w:spacing w:before="200" w:line="276" w:lineRule="auto"/>
      <w:ind w:firstLine="0" w:firstLineChars="0"/>
      <w:jc w:val="left"/>
      <w:outlineLvl w:val="3"/>
    </w:pPr>
    <w:rPr>
      <w:rFonts w:ascii="Cambria" w:hAnsi="Cambria"/>
      <w:b/>
      <w:bCs/>
      <w:i/>
      <w:iCs/>
      <w:color w:val="2DA2BF"/>
      <w:kern w:val="0"/>
      <w:sz w:val="20"/>
      <w:lang w:val="zh-CN"/>
    </w:rPr>
  </w:style>
  <w:style w:type="paragraph" w:styleId="8">
    <w:name w:val="heading 5"/>
    <w:basedOn w:val="1"/>
    <w:next w:val="1"/>
    <w:link w:val="119"/>
    <w:autoRedefine/>
    <w:qFormat/>
    <w:uiPriority w:val="0"/>
    <w:pPr>
      <w:keepNext/>
      <w:keepLines/>
      <w:widowControl/>
      <w:adjustRightInd/>
      <w:snapToGrid/>
      <w:spacing w:before="200" w:line="276" w:lineRule="auto"/>
      <w:ind w:firstLine="0" w:firstLineChars="0"/>
      <w:jc w:val="left"/>
      <w:outlineLvl w:val="4"/>
    </w:pPr>
    <w:rPr>
      <w:rFonts w:ascii="Cambria" w:hAnsi="Cambria"/>
      <w:color w:val="16505E"/>
      <w:kern w:val="0"/>
      <w:sz w:val="20"/>
      <w:lang w:val="zh-CN"/>
    </w:rPr>
  </w:style>
  <w:style w:type="paragraph" w:styleId="9">
    <w:name w:val="heading 6"/>
    <w:basedOn w:val="1"/>
    <w:next w:val="1"/>
    <w:link w:val="120"/>
    <w:autoRedefine/>
    <w:qFormat/>
    <w:uiPriority w:val="0"/>
    <w:pPr>
      <w:keepNext/>
      <w:keepLines/>
      <w:widowControl/>
      <w:adjustRightInd/>
      <w:snapToGrid/>
      <w:spacing w:before="200" w:line="276" w:lineRule="auto"/>
      <w:ind w:firstLine="0" w:firstLineChars="0"/>
      <w:jc w:val="left"/>
      <w:outlineLvl w:val="5"/>
    </w:pPr>
    <w:rPr>
      <w:rFonts w:ascii="Cambria" w:hAnsi="Cambria"/>
      <w:i/>
      <w:iCs/>
      <w:color w:val="16505E"/>
      <w:kern w:val="0"/>
      <w:sz w:val="20"/>
      <w:lang w:val="zh-CN"/>
    </w:rPr>
  </w:style>
  <w:style w:type="paragraph" w:styleId="10">
    <w:name w:val="heading 7"/>
    <w:basedOn w:val="1"/>
    <w:next w:val="1"/>
    <w:link w:val="121"/>
    <w:autoRedefine/>
    <w:qFormat/>
    <w:uiPriority w:val="0"/>
    <w:pPr>
      <w:keepNext/>
      <w:keepLines/>
      <w:widowControl/>
      <w:adjustRightInd/>
      <w:snapToGrid/>
      <w:spacing w:before="200" w:line="276" w:lineRule="auto"/>
      <w:ind w:firstLine="0" w:firstLineChars="0"/>
      <w:jc w:val="left"/>
      <w:outlineLvl w:val="6"/>
    </w:pPr>
    <w:rPr>
      <w:rFonts w:ascii="Cambria" w:hAnsi="Cambria"/>
      <w:i/>
      <w:iCs/>
      <w:color w:val="404040"/>
      <w:kern w:val="0"/>
      <w:sz w:val="20"/>
      <w:lang w:val="zh-CN"/>
    </w:rPr>
  </w:style>
  <w:style w:type="paragraph" w:styleId="11">
    <w:name w:val="heading 8"/>
    <w:basedOn w:val="1"/>
    <w:next w:val="1"/>
    <w:link w:val="122"/>
    <w:autoRedefine/>
    <w:qFormat/>
    <w:uiPriority w:val="0"/>
    <w:pPr>
      <w:keepNext/>
      <w:keepLines/>
      <w:widowControl/>
      <w:adjustRightInd/>
      <w:snapToGrid/>
      <w:spacing w:before="200" w:line="276" w:lineRule="auto"/>
      <w:ind w:firstLine="0" w:firstLineChars="0"/>
      <w:jc w:val="left"/>
      <w:outlineLvl w:val="7"/>
    </w:pPr>
    <w:rPr>
      <w:rFonts w:ascii="Cambria" w:hAnsi="Cambria"/>
      <w:color w:val="2DA2BF"/>
      <w:kern w:val="0"/>
      <w:sz w:val="20"/>
      <w:lang w:val="zh-CN"/>
    </w:rPr>
  </w:style>
  <w:style w:type="paragraph" w:styleId="12">
    <w:name w:val="heading 9"/>
    <w:basedOn w:val="1"/>
    <w:next w:val="1"/>
    <w:link w:val="123"/>
    <w:autoRedefine/>
    <w:qFormat/>
    <w:uiPriority w:val="0"/>
    <w:pPr>
      <w:keepNext/>
      <w:keepLines/>
      <w:widowControl/>
      <w:adjustRightInd/>
      <w:snapToGrid/>
      <w:spacing w:before="200" w:line="276" w:lineRule="auto"/>
      <w:ind w:firstLine="0" w:firstLineChars="0"/>
      <w:jc w:val="left"/>
      <w:outlineLvl w:val="8"/>
    </w:pPr>
    <w:rPr>
      <w:rFonts w:ascii="Cambria" w:hAnsi="Cambria"/>
      <w:i/>
      <w:iCs/>
      <w:color w:val="404040"/>
      <w:kern w:val="0"/>
      <w:sz w:val="20"/>
      <w:lang w:val="zh-CN"/>
    </w:rPr>
  </w:style>
  <w:style w:type="character" w:default="1" w:styleId="91">
    <w:name w:val="Default Paragraph Font"/>
    <w:autoRedefine/>
    <w:semiHidden/>
    <w:unhideWhenUsed/>
    <w:qFormat/>
    <w:uiPriority w:val="1"/>
  </w:style>
  <w:style w:type="table" w:default="1" w:styleId="8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macro"/>
    <w:link w:val="697"/>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color w:val="000000"/>
      <w:kern w:val="2"/>
      <w:sz w:val="24"/>
      <w:szCs w:val="24"/>
      <w:lang w:val="en-US" w:eastAsia="zh-CN" w:bidi="ar-SA"/>
    </w:rPr>
  </w:style>
  <w:style w:type="paragraph" w:styleId="13">
    <w:name w:val="List 3"/>
    <w:basedOn w:val="1"/>
    <w:autoRedefine/>
    <w:qFormat/>
    <w:uiPriority w:val="0"/>
    <w:pPr>
      <w:adjustRightInd/>
      <w:snapToGrid/>
      <w:spacing w:line="240" w:lineRule="auto"/>
      <w:ind w:left="100" w:leftChars="400" w:hanging="200" w:hangingChars="200"/>
    </w:pPr>
    <w:rPr>
      <w:sz w:val="21"/>
      <w:szCs w:val="24"/>
    </w:rPr>
  </w:style>
  <w:style w:type="paragraph" w:styleId="14">
    <w:name w:val="toc 7"/>
    <w:basedOn w:val="1"/>
    <w:next w:val="1"/>
    <w:autoRedefine/>
    <w:qFormat/>
    <w:uiPriority w:val="39"/>
    <w:pPr>
      <w:widowControl/>
      <w:adjustRightInd/>
      <w:snapToGrid/>
      <w:spacing w:line="276" w:lineRule="auto"/>
      <w:ind w:left="1320" w:firstLine="0" w:firstLineChars="0"/>
      <w:jc w:val="left"/>
    </w:pPr>
    <w:rPr>
      <w:kern w:val="0"/>
      <w:sz w:val="18"/>
      <w:szCs w:val="18"/>
    </w:rPr>
  </w:style>
  <w:style w:type="paragraph" w:styleId="15">
    <w:name w:val="List Number 2"/>
    <w:basedOn w:val="1"/>
    <w:autoRedefine/>
    <w:qFormat/>
    <w:uiPriority w:val="0"/>
    <w:pPr>
      <w:tabs>
        <w:tab w:val="left" w:pos="780"/>
      </w:tabs>
      <w:adjustRightInd/>
      <w:snapToGrid/>
      <w:spacing w:line="240" w:lineRule="auto"/>
      <w:ind w:left="780" w:leftChars="200" w:hanging="360" w:hangingChars="200"/>
    </w:pPr>
    <w:rPr>
      <w:rFonts w:ascii="宋体" w:hAnsi="宋体"/>
      <w:color w:val="000000"/>
      <w:sz w:val="28"/>
      <w:szCs w:val="28"/>
    </w:rPr>
  </w:style>
  <w:style w:type="paragraph" w:styleId="16">
    <w:name w:val="Note Heading"/>
    <w:basedOn w:val="1"/>
    <w:next w:val="1"/>
    <w:link w:val="622"/>
    <w:autoRedefine/>
    <w:qFormat/>
    <w:uiPriority w:val="0"/>
    <w:pPr>
      <w:adjustRightInd/>
      <w:snapToGrid/>
      <w:spacing w:line="240" w:lineRule="auto"/>
      <w:ind w:firstLine="0" w:firstLineChars="0"/>
      <w:jc w:val="center"/>
    </w:pPr>
    <w:rPr>
      <w:rFonts w:ascii="宋体" w:hAnsi="Courier New" w:cs="Courier New"/>
      <w:sz w:val="21"/>
      <w:szCs w:val="21"/>
    </w:rPr>
  </w:style>
  <w:style w:type="paragraph" w:styleId="17">
    <w:name w:val="List Bullet 4"/>
    <w:basedOn w:val="1"/>
    <w:autoRedefine/>
    <w:qFormat/>
    <w:uiPriority w:val="0"/>
    <w:pPr>
      <w:tabs>
        <w:tab w:val="left" w:pos="2180"/>
      </w:tabs>
      <w:adjustRightInd/>
      <w:snapToGrid/>
      <w:spacing w:line="240" w:lineRule="auto"/>
      <w:ind w:left="2180" w:leftChars="600" w:hanging="360" w:hangingChars="200"/>
    </w:pPr>
    <w:rPr>
      <w:rFonts w:ascii="宋体" w:hAnsi="宋体"/>
      <w:color w:val="000000"/>
      <w:sz w:val="28"/>
      <w:szCs w:val="28"/>
    </w:rPr>
  </w:style>
  <w:style w:type="paragraph" w:styleId="18">
    <w:name w:val="index 8"/>
    <w:basedOn w:val="1"/>
    <w:next w:val="1"/>
    <w:autoRedefine/>
    <w:qFormat/>
    <w:uiPriority w:val="0"/>
    <w:pPr>
      <w:widowControl/>
      <w:adjustRightInd/>
      <w:snapToGrid/>
      <w:spacing w:after="200"/>
      <w:ind w:left="1680" w:hanging="210"/>
      <w:jc w:val="left"/>
    </w:pPr>
    <w:rPr>
      <w:kern w:val="0"/>
      <w:sz w:val="20"/>
      <w:szCs w:val="22"/>
    </w:rPr>
  </w:style>
  <w:style w:type="paragraph" w:styleId="19">
    <w:name w:val="E-mail Signature"/>
    <w:basedOn w:val="1"/>
    <w:link w:val="653"/>
    <w:autoRedefine/>
    <w:qFormat/>
    <w:uiPriority w:val="0"/>
    <w:pPr>
      <w:adjustRightInd/>
      <w:snapToGrid/>
      <w:spacing w:line="240" w:lineRule="auto"/>
      <w:ind w:firstLine="0" w:firstLineChars="0"/>
    </w:pPr>
    <w:rPr>
      <w:rFonts w:ascii="宋体" w:hAnsi="宋体"/>
      <w:sz w:val="28"/>
      <w:szCs w:val="28"/>
    </w:rPr>
  </w:style>
  <w:style w:type="paragraph" w:styleId="20">
    <w:name w:val="List Number"/>
    <w:basedOn w:val="1"/>
    <w:autoRedefine/>
    <w:qFormat/>
    <w:uiPriority w:val="0"/>
    <w:pPr>
      <w:tabs>
        <w:tab w:val="left" w:pos="360"/>
      </w:tabs>
      <w:adjustRightInd/>
      <w:snapToGrid/>
      <w:spacing w:line="240" w:lineRule="auto"/>
      <w:ind w:left="360" w:hanging="360" w:hangingChars="200"/>
    </w:pPr>
    <w:rPr>
      <w:rFonts w:ascii="宋体" w:hAnsi="宋体"/>
      <w:color w:val="000000"/>
      <w:sz w:val="28"/>
      <w:szCs w:val="28"/>
    </w:rPr>
  </w:style>
  <w:style w:type="paragraph" w:styleId="21">
    <w:name w:val="Normal Indent"/>
    <w:basedOn w:val="1"/>
    <w:link w:val="277"/>
    <w:autoRedefine/>
    <w:qFormat/>
    <w:uiPriority w:val="0"/>
    <w:pPr>
      <w:widowControl/>
      <w:adjustRightInd/>
      <w:snapToGrid/>
      <w:spacing w:after="200" w:line="276" w:lineRule="auto"/>
      <w:ind w:firstLine="480"/>
      <w:jc w:val="left"/>
    </w:pPr>
    <w:rPr>
      <w:rFonts w:ascii="Calibri" w:hAnsi="Calibri"/>
      <w:kern w:val="0"/>
    </w:rPr>
  </w:style>
  <w:style w:type="paragraph" w:styleId="22">
    <w:name w:val="caption"/>
    <w:basedOn w:val="1"/>
    <w:next w:val="1"/>
    <w:autoRedefine/>
    <w:qFormat/>
    <w:uiPriority w:val="0"/>
    <w:pPr>
      <w:widowControl/>
      <w:adjustRightInd/>
      <w:snapToGrid/>
      <w:spacing w:after="200" w:line="240" w:lineRule="auto"/>
      <w:ind w:firstLine="0" w:firstLineChars="0"/>
      <w:jc w:val="left"/>
    </w:pPr>
    <w:rPr>
      <w:b/>
      <w:bCs/>
      <w:color w:val="2DA2BF"/>
      <w:kern w:val="0"/>
      <w:sz w:val="18"/>
      <w:szCs w:val="18"/>
    </w:rPr>
  </w:style>
  <w:style w:type="paragraph" w:styleId="23">
    <w:name w:val="index 5"/>
    <w:basedOn w:val="1"/>
    <w:next w:val="1"/>
    <w:autoRedefine/>
    <w:qFormat/>
    <w:uiPriority w:val="0"/>
    <w:pPr>
      <w:widowControl/>
      <w:adjustRightInd/>
      <w:snapToGrid/>
      <w:spacing w:after="200"/>
      <w:ind w:left="1050" w:hanging="210"/>
      <w:jc w:val="left"/>
    </w:pPr>
    <w:rPr>
      <w:kern w:val="0"/>
      <w:sz w:val="20"/>
      <w:szCs w:val="22"/>
    </w:rPr>
  </w:style>
  <w:style w:type="paragraph" w:styleId="24">
    <w:name w:val="List Bullet"/>
    <w:basedOn w:val="1"/>
    <w:autoRedefine/>
    <w:qFormat/>
    <w:uiPriority w:val="0"/>
    <w:pPr>
      <w:tabs>
        <w:tab w:val="left" w:pos="360"/>
      </w:tabs>
      <w:adjustRightInd/>
      <w:snapToGrid/>
      <w:spacing w:line="240" w:lineRule="auto"/>
      <w:ind w:left="360" w:hanging="360" w:hangingChars="200"/>
    </w:pPr>
    <w:rPr>
      <w:color w:val="000000"/>
      <w:sz w:val="21"/>
      <w:szCs w:val="24"/>
    </w:rPr>
  </w:style>
  <w:style w:type="paragraph" w:styleId="25">
    <w:name w:val="envelope address"/>
    <w:basedOn w:val="1"/>
    <w:autoRedefine/>
    <w:qFormat/>
    <w:uiPriority w:val="0"/>
    <w:pPr>
      <w:framePr w:w="7920" w:h="1980" w:hRule="exact" w:hSpace="180" w:wrap="around" w:vAnchor="margin" w:hAnchor="page" w:xAlign="center" w:yAlign="bottom"/>
      <w:adjustRightInd/>
      <w:spacing w:line="240" w:lineRule="auto"/>
      <w:ind w:left="100" w:leftChars="1400" w:firstLine="0" w:firstLineChars="0"/>
    </w:pPr>
    <w:rPr>
      <w:rFonts w:ascii="Arial" w:hAnsi="Arial" w:cs="Arial"/>
      <w:color w:val="000000"/>
      <w:szCs w:val="24"/>
    </w:rPr>
  </w:style>
  <w:style w:type="paragraph" w:styleId="26">
    <w:name w:val="Document Map"/>
    <w:basedOn w:val="1"/>
    <w:link w:val="283"/>
    <w:autoRedefine/>
    <w:qFormat/>
    <w:uiPriority w:val="0"/>
    <w:pPr>
      <w:widowControl/>
      <w:shd w:val="clear" w:color="auto" w:fill="000080"/>
      <w:adjustRightInd/>
      <w:snapToGrid/>
      <w:spacing w:after="200" w:line="276" w:lineRule="auto"/>
      <w:ind w:firstLine="0" w:firstLineChars="0"/>
      <w:jc w:val="left"/>
    </w:pPr>
    <w:rPr>
      <w:kern w:val="0"/>
      <w:sz w:val="20"/>
    </w:rPr>
  </w:style>
  <w:style w:type="paragraph" w:styleId="27">
    <w:name w:val="annotation text"/>
    <w:basedOn w:val="1"/>
    <w:link w:val="145"/>
    <w:autoRedefine/>
    <w:qFormat/>
    <w:uiPriority w:val="0"/>
    <w:pPr>
      <w:jc w:val="left"/>
    </w:pPr>
  </w:style>
  <w:style w:type="paragraph" w:styleId="28">
    <w:name w:val="index 6"/>
    <w:basedOn w:val="1"/>
    <w:next w:val="1"/>
    <w:autoRedefine/>
    <w:qFormat/>
    <w:uiPriority w:val="0"/>
    <w:pPr>
      <w:widowControl/>
      <w:adjustRightInd/>
      <w:snapToGrid/>
      <w:spacing w:after="200"/>
      <w:ind w:left="1260" w:hanging="210"/>
      <w:jc w:val="left"/>
    </w:pPr>
    <w:rPr>
      <w:kern w:val="0"/>
      <w:sz w:val="20"/>
      <w:szCs w:val="22"/>
    </w:rPr>
  </w:style>
  <w:style w:type="paragraph" w:styleId="29">
    <w:name w:val="Salutation"/>
    <w:basedOn w:val="1"/>
    <w:next w:val="1"/>
    <w:link w:val="673"/>
    <w:autoRedefine/>
    <w:qFormat/>
    <w:uiPriority w:val="0"/>
    <w:pPr>
      <w:adjustRightInd/>
      <w:snapToGrid/>
      <w:spacing w:line="240" w:lineRule="auto"/>
      <w:ind w:firstLine="0" w:firstLineChars="0"/>
    </w:pPr>
    <w:rPr>
      <w:rFonts w:ascii="宋体" w:hAnsi="宋体"/>
      <w:sz w:val="28"/>
      <w:szCs w:val="28"/>
    </w:rPr>
  </w:style>
  <w:style w:type="paragraph" w:styleId="30">
    <w:name w:val="Body Text 3"/>
    <w:basedOn w:val="1"/>
    <w:link w:val="130"/>
    <w:autoRedefine/>
    <w:qFormat/>
    <w:uiPriority w:val="0"/>
    <w:pPr>
      <w:widowControl/>
      <w:adjustRightInd/>
      <w:snapToGrid/>
      <w:spacing w:after="200" w:line="276" w:lineRule="auto"/>
      <w:ind w:firstLine="0" w:firstLineChars="0"/>
      <w:jc w:val="left"/>
    </w:pPr>
    <w:rPr>
      <w:rFonts w:eastAsia="仿宋_GB2312"/>
      <w:color w:val="FF0000"/>
      <w:kern w:val="0"/>
      <w:sz w:val="28"/>
    </w:rPr>
  </w:style>
  <w:style w:type="paragraph" w:styleId="31">
    <w:name w:val="Closing"/>
    <w:basedOn w:val="1"/>
    <w:link w:val="656"/>
    <w:autoRedefine/>
    <w:qFormat/>
    <w:uiPriority w:val="0"/>
    <w:pPr>
      <w:adjustRightInd/>
      <w:snapToGrid/>
      <w:spacing w:line="240" w:lineRule="auto"/>
      <w:ind w:left="100" w:leftChars="2100" w:firstLine="0" w:firstLineChars="0"/>
    </w:pPr>
    <w:rPr>
      <w:rFonts w:ascii="宋体" w:hAnsi="宋体"/>
      <w:sz w:val="28"/>
      <w:szCs w:val="28"/>
    </w:rPr>
  </w:style>
  <w:style w:type="paragraph" w:styleId="32">
    <w:name w:val="List Bullet 3"/>
    <w:basedOn w:val="1"/>
    <w:autoRedefine/>
    <w:qFormat/>
    <w:uiPriority w:val="0"/>
    <w:pPr>
      <w:tabs>
        <w:tab w:val="left" w:pos="1200"/>
        <w:tab w:val="left" w:pos="1325"/>
      </w:tabs>
      <w:adjustRightInd/>
      <w:snapToGrid/>
      <w:spacing w:line="240" w:lineRule="auto"/>
      <w:ind w:left="1200" w:leftChars="400" w:hanging="360" w:firstLineChars="0"/>
    </w:pPr>
    <w:rPr>
      <w:rFonts w:ascii="宋体" w:hAnsi="宋体"/>
      <w:color w:val="000000"/>
      <w:sz w:val="28"/>
      <w:szCs w:val="28"/>
    </w:rPr>
  </w:style>
  <w:style w:type="paragraph" w:styleId="33">
    <w:name w:val="Body Text"/>
    <w:basedOn w:val="1"/>
    <w:link w:val="176"/>
    <w:autoRedefine/>
    <w:unhideWhenUsed/>
    <w:qFormat/>
    <w:uiPriority w:val="0"/>
    <w:pPr>
      <w:widowControl/>
      <w:adjustRightInd/>
      <w:snapToGrid/>
      <w:spacing w:after="120" w:line="276" w:lineRule="auto"/>
      <w:ind w:firstLine="0" w:firstLineChars="0"/>
      <w:jc w:val="left"/>
    </w:pPr>
    <w:rPr>
      <w:rFonts w:ascii="Calibri" w:hAnsi="Calibri"/>
      <w:kern w:val="0"/>
      <w:sz w:val="22"/>
    </w:rPr>
  </w:style>
  <w:style w:type="paragraph" w:styleId="34">
    <w:name w:val="Body Text Indent"/>
    <w:basedOn w:val="1"/>
    <w:link w:val="128"/>
    <w:autoRedefine/>
    <w:qFormat/>
    <w:uiPriority w:val="0"/>
    <w:pPr>
      <w:widowControl/>
      <w:adjustRightInd/>
      <w:snapToGrid/>
      <w:spacing w:after="120" w:line="276" w:lineRule="auto"/>
      <w:ind w:left="200" w:leftChars="200" w:firstLine="0" w:firstLineChars="0"/>
      <w:jc w:val="left"/>
    </w:pPr>
    <w:rPr>
      <w:kern w:val="0"/>
      <w:sz w:val="20"/>
    </w:rPr>
  </w:style>
  <w:style w:type="paragraph" w:styleId="35">
    <w:name w:val="List Number 3"/>
    <w:basedOn w:val="1"/>
    <w:autoRedefine/>
    <w:qFormat/>
    <w:uiPriority w:val="0"/>
    <w:pPr>
      <w:tabs>
        <w:tab w:val="left" w:pos="1200"/>
        <w:tab w:val="left" w:pos="1280"/>
      </w:tabs>
      <w:adjustRightInd/>
      <w:snapToGrid/>
      <w:spacing w:line="240" w:lineRule="auto"/>
      <w:ind w:left="1200" w:leftChars="400" w:hanging="720" w:firstLineChars="0"/>
    </w:pPr>
    <w:rPr>
      <w:rFonts w:ascii="宋体" w:hAnsi="宋体"/>
      <w:color w:val="000000"/>
      <w:sz w:val="28"/>
      <w:szCs w:val="28"/>
    </w:rPr>
  </w:style>
  <w:style w:type="paragraph" w:styleId="36">
    <w:name w:val="List 2"/>
    <w:basedOn w:val="1"/>
    <w:link w:val="334"/>
    <w:autoRedefine/>
    <w:qFormat/>
    <w:uiPriority w:val="0"/>
    <w:pPr>
      <w:adjustRightInd/>
      <w:snapToGrid/>
      <w:spacing w:line="240" w:lineRule="auto"/>
      <w:ind w:left="100" w:leftChars="200" w:hanging="200" w:hangingChars="200"/>
    </w:pPr>
    <w:rPr>
      <w:sz w:val="21"/>
      <w:szCs w:val="24"/>
      <w:lang w:val="zh-CN"/>
    </w:rPr>
  </w:style>
  <w:style w:type="paragraph" w:styleId="37">
    <w:name w:val="List Continue"/>
    <w:basedOn w:val="1"/>
    <w:autoRedefine/>
    <w:qFormat/>
    <w:uiPriority w:val="0"/>
    <w:pPr>
      <w:adjustRightInd/>
      <w:snapToGrid/>
      <w:spacing w:after="120" w:line="240" w:lineRule="auto"/>
      <w:ind w:left="420" w:leftChars="200" w:firstLine="0" w:firstLineChars="0"/>
    </w:pPr>
    <w:rPr>
      <w:color w:val="000000"/>
      <w:sz w:val="21"/>
      <w:szCs w:val="24"/>
    </w:rPr>
  </w:style>
  <w:style w:type="paragraph" w:styleId="38">
    <w:name w:val="Block Text"/>
    <w:basedOn w:val="1"/>
    <w:autoRedefine/>
    <w:qFormat/>
    <w:uiPriority w:val="0"/>
    <w:pPr>
      <w:widowControl/>
      <w:adjustRightInd/>
      <w:snapToGrid/>
      <w:spacing w:after="200"/>
      <w:ind w:left="-678" w:leftChars="-323" w:right="-292" w:rightChars="-292" w:firstLine="678" w:firstLineChars="212"/>
      <w:jc w:val="left"/>
      <w:textAlignment w:val="center"/>
    </w:pPr>
    <w:rPr>
      <w:rFonts w:eastAsia="华文中宋"/>
      <w:kern w:val="0"/>
      <w:sz w:val="32"/>
      <w:szCs w:val="22"/>
    </w:rPr>
  </w:style>
  <w:style w:type="paragraph" w:styleId="39">
    <w:name w:val="List Bullet 2"/>
    <w:basedOn w:val="1"/>
    <w:autoRedefine/>
    <w:qFormat/>
    <w:uiPriority w:val="0"/>
    <w:pPr>
      <w:tabs>
        <w:tab w:val="left" w:pos="780"/>
      </w:tabs>
      <w:adjustRightInd/>
      <w:snapToGrid/>
      <w:spacing w:line="240" w:lineRule="auto"/>
      <w:ind w:left="780" w:leftChars="200" w:hanging="360" w:hangingChars="200"/>
    </w:pPr>
    <w:rPr>
      <w:color w:val="000000"/>
      <w:sz w:val="21"/>
      <w:szCs w:val="24"/>
    </w:rPr>
  </w:style>
  <w:style w:type="paragraph" w:styleId="40">
    <w:name w:val="HTML Address"/>
    <w:basedOn w:val="1"/>
    <w:link w:val="683"/>
    <w:autoRedefine/>
    <w:qFormat/>
    <w:uiPriority w:val="0"/>
    <w:pPr>
      <w:adjustRightInd/>
      <w:snapToGrid/>
      <w:spacing w:line="240" w:lineRule="auto"/>
      <w:ind w:firstLine="0" w:firstLineChars="0"/>
    </w:pPr>
    <w:rPr>
      <w:rFonts w:ascii="宋体" w:hAnsi="宋体"/>
      <w:i/>
      <w:iCs/>
      <w:sz w:val="28"/>
      <w:szCs w:val="28"/>
    </w:rPr>
  </w:style>
  <w:style w:type="paragraph" w:styleId="41">
    <w:name w:val="index 4"/>
    <w:basedOn w:val="1"/>
    <w:next w:val="1"/>
    <w:autoRedefine/>
    <w:qFormat/>
    <w:uiPriority w:val="0"/>
    <w:pPr>
      <w:widowControl/>
      <w:adjustRightInd/>
      <w:snapToGrid/>
      <w:spacing w:after="200"/>
      <w:ind w:left="840" w:hanging="210"/>
      <w:jc w:val="left"/>
    </w:pPr>
    <w:rPr>
      <w:kern w:val="0"/>
      <w:sz w:val="20"/>
      <w:szCs w:val="22"/>
    </w:rPr>
  </w:style>
  <w:style w:type="paragraph" w:styleId="42">
    <w:name w:val="toc 5"/>
    <w:basedOn w:val="1"/>
    <w:next w:val="1"/>
    <w:autoRedefine/>
    <w:qFormat/>
    <w:uiPriority w:val="39"/>
    <w:pPr>
      <w:widowControl/>
      <w:adjustRightInd/>
      <w:snapToGrid/>
      <w:spacing w:line="276" w:lineRule="auto"/>
      <w:ind w:left="880" w:firstLine="0" w:firstLineChars="0"/>
      <w:jc w:val="left"/>
    </w:pPr>
    <w:rPr>
      <w:kern w:val="0"/>
      <w:sz w:val="18"/>
      <w:szCs w:val="18"/>
    </w:rPr>
  </w:style>
  <w:style w:type="paragraph" w:styleId="43">
    <w:name w:val="toc 3"/>
    <w:basedOn w:val="1"/>
    <w:next w:val="1"/>
    <w:autoRedefine/>
    <w:qFormat/>
    <w:uiPriority w:val="39"/>
    <w:pPr>
      <w:widowControl/>
      <w:adjustRightInd/>
      <w:snapToGrid/>
      <w:spacing w:line="276" w:lineRule="auto"/>
      <w:ind w:left="440" w:firstLine="0" w:firstLineChars="0"/>
      <w:jc w:val="left"/>
    </w:pPr>
    <w:rPr>
      <w:i/>
      <w:iCs/>
      <w:kern w:val="0"/>
      <w:sz w:val="20"/>
    </w:rPr>
  </w:style>
  <w:style w:type="paragraph" w:styleId="44">
    <w:name w:val="Plain Text"/>
    <w:basedOn w:val="1"/>
    <w:link w:val="174"/>
    <w:autoRedefine/>
    <w:unhideWhenUsed/>
    <w:qFormat/>
    <w:uiPriority w:val="0"/>
    <w:rPr>
      <w:rFonts w:ascii="宋体" w:hAnsi="Courier New"/>
      <w:sz w:val="21"/>
    </w:rPr>
  </w:style>
  <w:style w:type="paragraph" w:styleId="45">
    <w:name w:val="List Bullet 5"/>
    <w:basedOn w:val="1"/>
    <w:autoRedefine/>
    <w:qFormat/>
    <w:uiPriority w:val="0"/>
    <w:pPr>
      <w:tabs>
        <w:tab w:val="left" w:pos="2040"/>
      </w:tabs>
      <w:adjustRightInd/>
      <w:snapToGrid/>
      <w:spacing w:line="240" w:lineRule="auto"/>
      <w:ind w:left="2040" w:leftChars="800" w:hanging="360" w:hangingChars="200"/>
    </w:pPr>
    <w:rPr>
      <w:rFonts w:ascii="宋体" w:hAnsi="宋体"/>
      <w:color w:val="000000"/>
      <w:sz w:val="28"/>
      <w:szCs w:val="28"/>
    </w:rPr>
  </w:style>
  <w:style w:type="paragraph" w:styleId="46">
    <w:name w:val="List Number 4"/>
    <w:basedOn w:val="1"/>
    <w:autoRedefine/>
    <w:qFormat/>
    <w:uiPriority w:val="0"/>
    <w:pPr>
      <w:tabs>
        <w:tab w:val="left" w:pos="1620"/>
      </w:tabs>
      <w:adjustRightInd/>
      <w:snapToGrid/>
      <w:spacing w:line="240" w:lineRule="auto"/>
      <w:ind w:left="1620" w:leftChars="600" w:hanging="360" w:hangingChars="200"/>
    </w:pPr>
    <w:rPr>
      <w:rFonts w:ascii="宋体" w:hAnsi="宋体"/>
      <w:color w:val="000000"/>
      <w:sz w:val="28"/>
      <w:szCs w:val="28"/>
    </w:rPr>
  </w:style>
  <w:style w:type="paragraph" w:styleId="47">
    <w:name w:val="toc 8"/>
    <w:basedOn w:val="1"/>
    <w:next w:val="1"/>
    <w:autoRedefine/>
    <w:qFormat/>
    <w:uiPriority w:val="39"/>
    <w:pPr>
      <w:widowControl/>
      <w:adjustRightInd/>
      <w:snapToGrid/>
      <w:spacing w:line="276" w:lineRule="auto"/>
      <w:ind w:left="1540" w:firstLine="0" w:firstLineChars="0"/>
      <w:jc w:val="left"/>
    </w:pPr>
    <w:rPr>
      <w:kern w:val="0"/>
      <w:sz w:val="18"/>
      <w:szCs w:val="18"/>
    </w:rPr>
  </w:style>
  <w:style w:type="paragraph" w:styleId="48">
    <w:name w:val="index 3"/>
    <w:basedOn w:val="1"/>
    <w:next w:val="1"/>
    <w:autoRedefine/>
    <w:qFormat/>
    <w:uiPriority w:val="0"/>
    <w:pPr>
      <w:widowControl/>
      <w:adjustRightInd/>
      <w:snapToGrid/>
      <w:spacing w:after="200"/>
      <w:ind w:left="630" w:hanging="210"/>
      <w:jc w:val="left"/>
    </w:pPr>
    <w:rPr>
      <w:kern w:val="0"/>
      <w:sz w:val="20"/>
      <w:szCs w:val="22"/>
    </w:rPr>
  </w:style>
  <w:style w:type="paragraph" w:styleId="49">
    <w:name w:val="Date"/>
    <w:basedOn w:val="1"/>
    <w:next w:val="1"/>
    <w:link w:val="289"/>
    <w:autoRedefine/>
    <w:qFormat/>
    <w:uiPriority w:val="0"/>
    <w:pPr>
      <w:widowControl/>
      <w:adjustRightInd/>
      <w:snapToGrid/>
      <w:spacing w:after="200" w:line="276" w:lineRule="auto"/>
      <w:ind w:left="2500" w:leftChars="2500" w:firstLine="0" w:firstLineChars="0"/>
      <w:jc w:val="left"/>
    </w:pPr>
    <w:rPr>
      <w:kern w:val="0"/>
      <w:sz w:val="20"/>
    </w:rPr>
  </w:style>
  <w:style w:type="paragraph" w:styleId="50">
    <w:name w:val="Body Text Indent 2"/>
    <w:basedOn w:val="1"/>
    <w:link w:val="261"/>
    <w:autoRedefine/>
    <w:qFormat/>
    <w:uiPriority w:val="0"/>
    <w:pPr>
      <w:widowControl/>
      <w:adjustRightInd/>
      <w:snapToGrid/>
      <w:spacing w:after="120" w:line="480" w:lineRule="auto"/>
      <w:ind w:left="200" w:leftChars="200" w:firstLine="0" w:firstLineChars="0"/>
      <w:jc w:val="left"/>
    </w:pPr>
    <w:rPr>
      <w:kern w:val="0"/>
      <w:sz w:val="28"/>
    </w:rPr>
  </w:style>
  <w:style w:type="paragraph" w:styleId="51">
    <w:name w:val="endnote text"/>
    <w:basedOn w:val="1"/>
    <w:link w:val="698"/>
    <w:autoRedefine/>
    <w:qFormat/>
    <w:uiPriority w:val="0"/>
    <w:pPr>
      <w:adjustRightInd/>
      <w:spacing w:line="240" w:lineRule="auto"/>
      <w:ind w:firstLine="0" w:firstLineChars="0"/>
      <w:jc w:val="left"/>
    </w:pPr>
    <w:rPr>
      <w:rFonts w:ascii="宋体" w:hAnsi="宋体"/>
      <w:color w:val="000000"/>
      <w:sz w:val="28"/>
      <w:szCs w:val="28"/>
      <w:lang w:val="zh-CN"/>
    </w:rPr>
  </w:style>
  <w:style w:type="paragraph" w:styleId="52">
    <w:name w:val="List Continue 5"/>
    <w:basedOn w:val="1"/>
    <w:autoRedefine/>
    <w:qFormat/>
    <w:uiPriority w:val="0"/>
    <w:pPr>
      <w:adjustRightInd/>
      <w:snapToGrid/>
      <w:spacing w:after="120" w:line="240" w:lineRule="auto"/>
      <w:ind w:left="2100" w:leftChars="1000" w:firstLine="0" w:firstLineChars="0"/>
    </w:pPr>
    <w:rPr>
      <w:rFonts w:ascii="宋体" w:hAnsi="宋体"/>
      <w:color w:val="000000"/>
      <w:sz w:val="28"/>
      <w:szCs w:val="28"/>
    </w:rPr>
  </w:style>
  <w:style w:type="paragraph" w:styleId="53">
    <w:name w:val="Balloon Text"/>
    <w:basedOn w:val="1"/>
    <w:link w:val="107"/>
    <w:autoRedefine/>
    <w:qFormat/>
    <w:uiPriority w:val="0"/>
    <w:pPr>
      <w:spacing w:line="240" w:lineRule="auto"/>
    </w:pPr>
    <w:rPr>
      <w:sz w:val="18"/>
      <w:szCs w:val="18"/>
    </w:rPr>
  </w:style>
  <w:style w:type="paragraph" w:styleId="54">
    <w:name w:val="footer"/>
    <w:basedOn w:val="1"/>
    <w:link w:val="254"/>
    <w:autoRedefine/>
    <w:unhideWhenUsed/>
    <w:qFormat/>
    <w:uiPriority w:val="0"/>
    <w:pPr>
      <w:tabs>
        <w:tab w:val="center" w:pos="4153"/>
        <w:tab w:val="right" w:pos="8306"/>
      </w:tabs>
      <w:jc w:val="left"/>
    </w:pPr>
    <w:rPr>
      <w:rFonts w:ascii="Calibri" w:hAnsi="Calibri"/>
      <w:kern w:val="0"/>
      <w:sz w:val="18"/>
      <w:szCs w:val="18"/>
    </w:rPr>
  </w:style>
  <w:style w:type="paragraph" w:styleId="55">
    <w:name w:val="envelope return"/>
    <w:basedOn w:val="1"/>
    <w:autoRedefine/>
    <w:qFormat/>
    <w:uiPriority w:val="0"/>
    <w:pPr>
      <w:adjustRightInd/>
      <w:spacing w:line="240" w:lineRule="auto"/>
      <w:ind w:firstLine="0" w:firstLineChars="0"/>
    </w:pPr>
    <w:rPr>
      <w:rFonts w:ascii="Arial" w:hAnsi="Arial" w:cs="Arial"/>
      <w:color w:val="000000"/>
      <w:sz w:val="28"/>
      <w:szCs w:val="28"/>
    </w:rPr>
  </w:style>
  <w:style w:type="paragraph" w:styleId="56">
    <w:name w:val="header"/>
    <w:basedOn w:val="1"/>
    <w:link w:val="214"/>
    <w:autoRedefine/>
    <w:unhideWhenUsed/>
    <w:qFormat/>
    <w:uiPriority w:val="0"/>
    <w:pPr>
      <w:tabs>
        <w:tab w:val="center" w:pos="4153"/>
        <w:tab w:val="right" w:pos="8306"/>
      </w:tabs>
      <w:jc w:val="center"/>
    </w:pPr>
    <w:rPr>
      <w:rFonts w:ascii="Calibri" w:hAnsi="Calibri"/>
      <w:sz w:val="18"/>
      <w:szCs w:val="18"/>
    </w:rPr>
  </w:style>
  <w:style w:type="paragraph" w:styleId="57">
    <w:name w:val="Signature"/>
    <w:basedOn w:val="1"/>
    <w:link w:val="549"/>
    <w:autoRedefine/>
    <w:qFormat/>
    <w:uiPriority w:val="0"/>
    <w:pPr>
      <w:adjustRightInd/>
      <w:snapToGrid/>
      <w:spacing w:line="240" w:lineRule="auto"/>
      <w:ind w:left="100" w:leftChars="2100" w:firstLine="0" w:firstLineChars="0"/>
    </w:pPr>
    <w:rPr>
      <w:rFonts w:ascii="宋体" w:hAnsi="宋体"/>
      <w:sz w:val="28"/>
      <w:szCs w:val="28"/>
    </w:rPr>
  </w:style>
  <w:style w:type="paragraph" w:styleId="58">
    <w:name w:val="toc 1"/>
    <w:basedOn w:val="1"/>
    <w:next w:val="1"/>
    <w:autoRedefine/>
    <w:qFormat/>
    <w:uiPriority w:val="39"/>
    <w:pPr>
      <w:adjustRightInd/>
      <w:snapToGrid/>
      <w:spacing w:before="120" w:after="120" w:line="240" w:lineRule="auto"/>
      <w:ind w:firstLine="0" w:firstLineChars="0"/>
      <w:jc w:val="left"/>
    </w:pPr>
    <w:rPr>
      <w:b/>
      <w:bCs/>
      <w:caps/>
    </w:rPr>
  </w:style>
  <w:style w:type="paragraph" w:styleId="59">
    <w:name w:val="List Continue 4"/>
    <w:basedOn w:val="1"/>
    <w:autoRedefine/>
    <w:qFormat/>
    <w:uiPriority w:val="0"/>
    <w:pPr>
      <w:adjustRightInd/>
      <w:snapToGrid/>
      <w:spacing w:after="120" w:line="240" w:lineRule="auto"/>
      <w:ind w:left="1680" w:leftChars="800" w:firstLine="0" w:firstLineChars="0"/>
    </w:pPr>
    <w:rPr>
      <w:rFonts w:ascii="宋体" w:hAnsi="宋体"/>
      <w:color w:val="000000"/>
      <w:sz w:val="28"/>
      <w:szCs w:val="28"/>
    </w:rPr>
  </w:style>
  <w:style w:type="paragraph" w:styleId="60">
    <w:name w:val="toc 4"/>
    <w:basedOn w:val="1"/>
    <w:next w:val="1"/>
    <w:autoRedefine/>
    <w:qFormat/>
    <w:uiPriority w:val="39"/>
    <w:pPr>
      <w:widowControl/>
      <w:adjustRightInd/>
      <w:snapToGrid/>
      <w:ind w:firstLine="0" w:firstLineChars="0"/>
      <w:jc w:val="left"/>
    </w:pPr>
    <w:rPr>
      <w:kern w:val="0"/>
      <w:sz w:val="18"/>
      <w:szCs w:val="18"/>
    </w:rPr>
  </w:style>
  <w:style w:type="paragraph" w:styleId="61">
    <w:name w:val="index heading"/>
    <w:basedOn w:val="1"/>
    <w:next w:val="62"/>
    <w:autoRedefine/>
    <w:qFormat/>
    <w:uiPriority w:val="0"/>
    <w:pPr>
      <w:widowControl/>
      <w:adjustRightInd/>
      <w:snapToGrid/>
      <w:spacing w:before="120" w:after="120"/>
      <w:jc w:val="left"/>
    </w:pPr>
    <w:rPr>
      <w:b/>
      <w:i/>
      <w:kern w:val="0"/>
      <w:sz w:val="20"/>
      <w:szCs w:val="22"/>
    </w:rPr>
  </w:style>
  <w:style w:type="paragraph" w:styleId="62">
    <w:name w:val="index 1"/>
    <w:basedOn w:val="1"/>
    <w:next w:val="1"/>
    <w:autoRedefine/>
    <w:qFormat/>
    <w:uiPriority w:val="0"/>
    <w:pPr>
      <w:ind w:firstLine="0"/>
    </w:pPr>
  </w:style>
  <w:style w:type="paragraph" w:styleId="63">
    <w:name w:val="Subtitle"/>
    <w:basedOn w:val="1"/>
    <w:next w:val="1"/>
    <w:link w:val="151"/>
    <w:autoRedefine/>
    <w:qFormat/>
    <w:uiPriority w:val="0"/>
    <w:pPr>
      <w:widowControl/>
      <w:adjustRightInd/>
      <w:snapToGrid/>
      <w:spacing w:after="200" w:line="276" w:lineRule="auto"/>
      <w:ind w:firstLine="0" w:firstLineChars="0"/>
      <w:jc w:val="left"/>
    </w:pPr>
    <w:rPr>
      <w:rFonts w:ascii="Cambria" w:hAnsi="Cambria"/>
      <w:i/>
      <w:iCs/>
      <w:color w:val="2DA2BF"/>
      <w:spacing w:val="15"/>
      <w:kern w:val="0"/>
      <w:szCs w:val="24"/>
    </w:rPr>
  </w:style>
  <w:style w:type="paragraph" w:styleId="64">
    <w:name w:val="List Number 5"/>
    <w:basedOn w:val="1"/>
    <w:autoRedefine/>
    <w:qFormat/>
    <w:uiPriority w:val="0"/>
    <w:pPr>
      <w:tabs>
        <w:tab w:val="left" w:pos="2040"/>
      </w:tabs>
      <w:adjustRightInd/>
      <w:snapToGrid/>
      <w:spacing w:line="240" w:lineRule="auto"/>
      <w:ind w:left="2040" w:leftChars="800" w:hanging="360" w:hangingChars="200"/>
    </w:pPr>
    <w:rPr>
      <w:rFonts w:ascii="宋体" w:hAnsi="宋体"/>
      <w:color w:val="000000"/>
      <w:sz w:val="28"/>
      <w:szCs w:val="28"/>
    </w:rPr>
  </w:style>
  <w:style w:type="paragraph" w:styleId="65">
    <w:name w:val="List"/>
    <w:basedOn w:val="1"/>
    <w:autoRedefine/>
    <w:qFormat/>
    <w:uiPriority w:val="0"/>
    <w:pPr>
      <w:adjustRightInd/>
      <w:snapToGrid/>
      <w:spacing w:afterLines="20"/>
      <w:jc w:val="center"/>
    </w:pPr>
    <w:rPr>
      <w:rFonts w:eastAsia="黑体"/>
      <w:color w:val="00B050"/>
      <w:szCs w:val="24"/>
    </w:rPr>
  </w:style>
  <w:style w:type="paragraph" w:styleId="66">
    <w:name w:val="footnote text"/>
    <w:basedOn w:val="1"/>
    <w:link w:val="699"/>
    <w:autoRedefine/>
    <w:qFormat/>
    <w:uiPriority w:val="0"/>
    <w:pPr>
      <w:adjustRightInd/>
      <w:spacing w:line="240" w:lineRule="auto"/>
      <w:ind w:firstLine="0" w:firstLineChars="0"/>
      <w:jc w:val="left"/>
    </w:pPr>
    <w:rPr>
      <w:rFonts w:eastAsia="仿宋_GB2312"/>
      <w:color w:val="000000"/>
      <w:sz w:val="18"/>
      <w:szCs w:val="18"/>
      <w:lang w:val="zh-CN"/>
    </w:rPr>
  </w:style>
  <w:style w:type="paragraph" w:styleId="67">
    <w:name w:val="toc 6"/>
    <w:basedOn w:val="1"/>
    <w:next w:val="1"/>
    <w:autoRedefine/>
    <w:qFormat/>
    <w:uiPriority w:val="39"/>
    <w:pPr>
      <w:widowControl/>
      <w:adjustRightInd/>
      <w:snapToGrid/>
      <w:spacing w:line="276" w:lineRule="auto"/>
      <w:ind w:left="1100" w:firstLine="0" w:firstLineChars="0"/>
      <w:jc w:val="left"/>
    </w:pPr>
    <w:rPr>
      <w:kern w:val="0"/>
      <w:sz w:val="18"/>
      <w:szCs w:val="18"/>
    </w:rPr>
  </w:style>
  <w:style w:type="paragraph" w:styleId="68">
    <w:name w:val="List 5"/>
    <w:basedOn w:val="1"/>
    <w:autoRedefine/>
    <w:qFormat/>
    <w:uiPriority w:val="0"/>
    <w:pPr>
      <w:adjustRightInd/>
      <w:snapToGrid/>
      <w:spacing w:line="240" w:lineRule="auto"/>
      <w:ind w:left="100" w:leftChars="800" w:hanging="200" w:hangingChars="200"/>
    </w:pPr>
    <w:rPr>
      <w:rFonts w:ascii="宋体" w:hAnsi="宋体"/>
      <w:color w:val="000000"/>
      <w:sz w:val="28"/>
      <w:szCs w:val="28"/>
    </w:rPr>
  </w:style>
  <w:style w:type="paragraph" w:styleId="69">
    <w:name w:val="Body Text Indent 3"/>
    <w:basedOn w:val="1"/>
    <w:link w:val="178"/>
    <w:autoRedefine/>
    <w:qFormat/>
    <w:uiPriority w:val="0"/>
    <w:pPr>
      <w:widowControl/>
      <w:spacing w:after="200"/>
      <w:ind w:firstLine="515" w:firstLineChars="192"/>
      <w:jc w:val="left"/>
    </w:pPr>
    <w:rPr>
      <w:rFonts w:ascii="仿宋_GB2312" w:eastAsia="仿宋_GB2312"/>
      <w:spacing w:val="-6"/>
      <w:kern w:val="0"/>
      <w:sz w:val="28"/>
    </w:rPr>
  </w:style>
  <w:style w:type="paragraph" w:styleId="70">
    <w:name w:val="index 7"/>
    <w:basedOn w:val="1"/>
    <w:next w:val="1"/>
    <w:autoRedefine/>
    <w:qFormat/>
    <w:uiPriority w:val="0"/>
    <w:pPr>
      <w:widowControl/>
      <w:adjustRightInd/>
      <w:snapToGrid/>
      <w:spacing w:after="200"/>
      <w:ind w:left="1470" w:hanging="210"/>
      <w:jc w:val="left"/>
    </w:pPr>
    <w:rPr>
      <w:kern w:val="0"/>
      <w:sz w:val="20"/>
      <w:szCs w:val="22"/>
    </w:rPr>
  </w:style>
  <w:style w:type="paragraph" w:styleId="71">
    <w:name w:val="index 9"/>
    <w:basedOn w:val="1"/>
    <w:next w:val="1"/>
    <w:autoRedefine/>
    <w:qFormat/>
    <w:uiPriority w:val="0"/>
    <w:pPr>
      <w:widowControl/>
      <w:adjustRightInd/>
      <w:snapToGrid/>
      <w:spacing w:after="200"/>
      <w:ind w:left="1890" w:hanging="210"/>
      <w:jc w:val="left"/>
    </w:pPr>
    <w:rPr>
      <w:kern w:val="0"/>
      <w:sz w:val="20"/>
      <w:szCs w:val="22"/>
    </w:rPr>
  </w:style>
  <w:style w:type="paragraph" w:styleId="72">
    <w:name w:val="table of figures"/>
    <w:basedOn w:val="1"/>
    <w:next w:val="1"/>
    <w:autoRedefine/>
    <w:qFormat/>
    <w:uiPriority w:val="0"/>
    <w:pPr>
      <w:adjustRightInd/>
      <w:snapToGrid/>
      <w:spacing w:line="240" w:lineRule="auto"/>
      <w:ind w:left="200" w:leftChars="200" w:hanging="200" w:hangingChars="200"/>
    </w:pPr>
    <w:rPr>
      <w:b/>
      <w:color w:val="000000"/>
      <w:szCs w:val="24"/>
    </w:rPr>
  </w:style>
  <w:style w:type="paragraph" w:styleId="73">
    <w:name w:val="toc 2"/>
    <w:basedOn w:val="1"/>
    <w:next w:val="1"/>
    <w:autoRedefine/>
    <w:qFormat/>
    <w:uiPriority w:val="39"/>
    <w:pPr>
      <w:adjustRightInd/>
      <w:snapToGrid/>
      <w:spacing w:line="240" w:lineRule="auto"/>
      <w:ind w:left="301" w:firstLine="0" w:firstLineChars="0"/>
      <w:jc w:val="left"/>
    </w:pPr>
    <w:rPr>
      <w:smallCaps/>
    </w:rPr>
  </w:style>
  <w:style w:type="paragraph" w:styleId="74">
    <w:name w:val="toc 9"/>
    <w:basedOn w:val="1"/>
    <w:next w:val="1"/>
    <w:autoRedefine/>
    <w:qFormat/>
    <w:uiPriority w:val="39"/>
    <w:pPr>
      <w:widowControl/>
      <w:adjustRightInd/>
      <w:snapToGrid/>
      <w:spacing w:line="276" w:lineRule="auto"/>
      <w:ind w:left="1760" w:firstLine="0" w:firstLineChars="0"/>
      <w:jc w:val="left"/>
    </w:pPr>
    <w:rPr>
      <w:kern w:val="0"/>
      <w:sz w:val="18"/>
      <w:szCs w:val="18"/>
    </w:rPr>
  </w:style>
  <w:style w:type="paragraph" w:styleId="75">
    <w:name w:val="Body Text 2"/>
    <w:basedOn w:val="1"/>
    <w:link w:val="279"/>
    <w:autoRedefine/>
    <w:qFormat/>
    <w:uiPriority w:val="0"/>
    <w:pPr>
      <w:widowControl/>
      <w:adjustRightInd/>
      <w:snapToGrid/>
      <w:spacing w:after="120" w:line="480" w:lineRule="auto"/>
      <w:ind w:firstLine="0" w:firstLineChars="0"/>
      <w:jc w:val="left"/>
    </w:pPr>
    <w:rPr>
      <w:kern w:val="0"/>
      <w:sz w:val="20"/>
    </w:rPr>
  </w:style>
  <w:style w:type="paragraph" w:styleId="76">
    <w:name w:val="List 4"/>
    <w:basedOn w:val="1"/>
    <w:autoRedefine/>
    <w:qFormat/>
    <w:uiPriority w:val="0"/>
    <w:pPr>
      <w:adjustRightInd/>
      <w:snapToGrid/>
      <w:spacing w:line="240" w:lineRule="auto"/>
      <w:ind w:left="100" w:leftChars="600" w:hanging="200" w:hangingChars="200"/>
    </w:pPr>
    <w:rPr>
      <w:rFonts w:ascii="宋体" w:hAnsi="宋体"/>
      <w:color w:val="000000"/>
      <w:sz w:val="28"/>
      <w:szCs w:val="28"/>
    </w:rPr>
  </w:style>
  <w:style w:type="paragraph" w:styleId="77">
    <w:name w:val="List Continue 2"/>
    <w:basedOn w:val="1"/>
    <w:autoRedefine/>
    <w:qFormat/>
    <w:uiPriority w:val="0"/>
    <w:pPr>
      <w:adjustRightInd/>
      <w:snapToGrid/>
      <w:spacing w:after="120" w:line="240" w:lineRule="auto"/>
      <w:ind w:left="840" w:leftChars="400" w:firstLine="0" w:firstLineChars="0"/>
    </w:pPr>
    <w:rPr>
      <w:rFonts w:ascii="宋体" w:hAnsi="宋体"/>
      <w:color w:val="000000"/>
      <w:sz w:val="28"/>
      <w:szCs w:val="28"/>
    </w:rPr>
  </w:style>
  <w:style w:type="paragraph" w:styleId="78">
    <w:name w:val="Message Header"/>
    <w:basedOn w:val="1"/>
    <w:link w:val="593"/>
    <w:autoRedefine/>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Arial" w:hAnsi="Arial" w:cs="Arial"/>
      <w:szCs w:val="24"/>
    </w:rPr>
  </w:style>
  <w:style w:type="paragraph" w:styleId="79">
    <w:name w:val="HTML Preformatted"/>
    <w:basedOn w:val="1"/>
    <w:link w:val="579"/>
    <w:autoRedefine/>
    <w:qFormat/>
    <w:uiPriority w:val="0"/>
    <w:pPr>
      <w:adjustRightInd/>
      <w:snapToGrid/>
      <w:spacing w:line="240" w:lineRule="auto"/>
      <w:ind w:firstLine="0" w:firstLineChars="0"/>
    </w:pPr>
    <w:rPr>
      <w:rFonts w:ascii="Courier New" w:hAnsi="Courier New" w:cs="Courier New"/>
      <w:sz w:val="20"/>
    </w:rPr>
  </w:style>
  <w:style w:type="paragraph" w:styleId="80">
    <w:name w:val="Normal (Web)"/>
    <w:basedOn w:val="1"/>
    <w:autoRedefine/>
    <w:qFormat/>
    <w:uiPriority w:val="99"/>
    <w:pPr>
      <w:widowControl/>
      <w:adjustRightInd/>
      <w:snapToGrid/>
      <w:spacing w:before="100" w:beforeAutospacing="1" w:after="100" w:afterAutospacing="1"/>
      <w:jc w:val="left"/>
    </w:pPr>
    <w:rPr>
      <w:rFonts w:ascii="宋体" w:hAnsi="宋体"/>
      <w:color w:val="000000"/>
      <w:kern w:val="0"/>
      <w:sz w:val="20"/>
      <w:szCs w:val="22"/>
    </w:rPr>
  </w:style>
  <w:style w:type="paragraph" w:styleId="81">
    <w:name w:val="List Continue 3"/>
    <w:basedOn w:val="1"/>
    <w:autoRedefine/>
    <w:qFormat/>
    <w:uiPriority w:val="0"/>
    <w:pPr>
      <w:adjustRightInd/>
      <w:snapToGrid/>
      <w:spacing w:after="120" w:line="240" w:lineRule="auto"/>
      <w:ind w:left="1260" w:leftChars="600" w:firstLine="0" w:firstLineChars="0"/>
    </w:pPr>
    <w:rPr>
      <w:rFonts w:ascii="宋体" w:hAnsi="宋体"/>
      <w:color w:val="000000"/>
      <w:sz w:val="28"/>
      <w:szCs w:val="28"/>
    </w:rPr>
  </w:style>
  <w:style w:type="paragraph" w:styleId="82">
    <w:name w:val="index 2"/>
    <w:basedOn w:val="1"/>
    <w:next w:val="1"/>
    <w:autoRedefine/>
    <w:qFormat/>
    <w:uiPriority w:val="0"/>
    <w:pPr>
      <w:widowControl/>
      <w:adjustRightInd/>
      <w:snapToGrid/>
      <w:spacing w:after="200"/>
      <w:ind w:left="420" w:hanging="210"/>
      <w:jc w:val="left"/>
    </w:pPr>
    <w:rPr>
      <w:kern w:val="0"/>
      <w:sz w:val="20"/>
      <w:szCs w:val="22"/>
    </w:rPr>
  </w:style>
  <w:style w:type="paragraph" w:styleId="83">
    <w:name w:val="Title"/>
    <w:basedOn w:val="1"/>
    <w:next w:val="1"/>
    <w:link w:val="241"/>
    <w:autoRedefine/>
    <w:qFormat/>
    <w:uiPriority w:val="10"/>
    <w:pPr>
      <w:widowControl/>
      <w:pBdr>
        <w:bottom w:val="single" w:color="2DA2BF" w:sz="8" w:space="4"/>
      </w:pBdr>
      <w:adjustRightInd/>
      <w:snapToGrid/>
      <w:spacing w:after="300" w:line="240" w:lineRule="auto"/>
      <w:ind w:firstLine="0" w:firstLineChars="0"/>
      <w:contextualSpacing/>
      <w:jc w:val="left"/>
    </w:pPr>
    <w:rPr>
      <w:rFonts w:ascii="Cambria" w:hAnsi="Cambria"/>
      <w:color w:val="343434"/>
      <w:spacing w:val="5"/>
      <w:kern w:val="28"/>
      <w:sz w:val="52"/>
      <w:szCs w:val="52"/>
    </w:rPr>
  </w:style>
  <w:style w:type="paragraph" w:styleId="84">
    <w:name w:val="annotation subject"/>
    <w:basedOn w:val="27"/>
    <w:next w:val="27"/>
    <w:link w:val="144"/>
    <w:autoRedefine/>
    <w:qFormat/>
    <w:uiPriority w:val="0"/>
    <w:pPr>
      <w:adjustRightInd/>
      <w:snapToGrid/>
    </w:pPr>
    <w:rPr>
      <w:rFonts w:eastAsia="仿宋_GB2312"/>
      <w:b/>
      <w:bCs/>
      <w:color w:val="00B050"/>
      <w:kern w:val="0"/>
      <w:szCs w:val="24"/>
    </w:rPr>
  </w:style>
  <w:style w:type="paragraph" w:styleId="85">
    <w:name w:val="Body Text First Indent"/>
    <w:basedOn w:val="33"/>
    <w:link w:val="206"/>
    <w:autoRedefine/>
    <w:qFormat/>
    <w:uiPriority w:val="0"/>
    <w:pPr>
      <w:spacing w:line="360" w:lineRule="auto"/>
      <w:ind w:firstLine="420" w:firstLineChars="100"/>
    </w:pPr>
    <w:rPr>
      <w:rFonts w:ascii="Times New Roman" w:hAnsi="Times New Roman"/>
      <w:sz w:val="20"/>
    </w:rPr>
  </w:style>
  <w:style w:type="paragraph" w:styleId="86">
    <w:name w:val="Body Text First Indent 2"/>
    <w:basedOn w:val="34"/>
    <w:link w:val="198"/>
    <w:autoRedefine/>
    <w:qFormat/>
    <w:uiPriority w:val="0"/>
    <w:pPr>
      <w:ind w:firstLine="420" w:firstLineChars="200"/>
    </w:pPr>
  </w:style>
  <w:style w:type="table" w:styleId="88">
    <w:name w:val="Table Grid"/>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Grid 5"/>
    <w:basedOn w:val="87"/>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2">
    <w:name w:val="Strong"/>
    <w:autoRedefine/>
    <w:qFormat/>
    <w:uiPriority w:val="22"/>
    <w:rPr>
      <w:b/>
      <w:bCs/>
    </w:rPr>
  </w:style>
  <w:style w:type="character" w:styleId="93">
    <w:name w:val="endnote reference"/>
    <w:autoRedefine/>
    <w:qFormat/>
    <w:uiPriority w:val="0"/>
    <w:rPr>
      <w:vertAlign w:val="superscript"/>
    </w:rPr>
  </w:style>
  <w:style w:type="character" w:styleId="94">
    <w:name w:val="page number"/>
    <w:basedOn w:val="91"/>
    <w:autoRedefine/>
    <w:qFormat/>
    <w:uiPriority w:val="0"/>
  </w:style>
  <w:style w:type="character" w:styleId="95">
    <w:name w:val="FollowedHyperlink"/>
    <w:autoRedefine/>
    <w:qFormat/>
    <w:uiPriority w:val="99"/>
    <w:rPr>
      <w:color w:val="800080"/>
      <w:u w:val="single"/>
    </w:rPr>
  </w:style>
  <w:style w:type="character" w:styleId="96">
    <w:name w:val="Emphasis"/>
    <w:autoRedefine/>
    <w:qFormat/>
    <w:uiPriority w:val="20"/>
    <w:rPr>
      <w:i/>
      <w:iCs/>
    </w:rPr>
  </w:style>
  <w:style w:type="character" w:styleId="97">
    <w:name w:val="Hyperlink"/>
    <w:autoRedefine/>
    <w:qFormat/>
    <w:uiPriority w:val="99"/>
    <w:rPr>
      <w:color w:val="0000FF"/>
      <w:u w:val="single"/>
    </w:rPr>
  </w:style>
  <w:style w:type="character" w:styleId="98">
    <w:name w:val="annotation reference"/>
    <w:autoRedefine/>
    <w:qFormat/>
    <w:uiPriority w:val="0"/>
    <w:rPr>
      <w:sz w:val="21"/>
      <w:szCs w:val="21"/>
    </w:rPr>
  </w:style>
  <w:style w:type="character" w:styleId="99">
    <w:name w:val="footnote reference"/>
    <w:autoRedefine/>
    <w:qFormat/>
    <w:uiPriority w:val="0"/>
    <w:rPr>
      <w:vertAlign w:val="superscript"/>
    </w:rPr>
  </w:style>
  <w:style w:type="paragraph" w:customStyle="1" w:styleId="100">
    <w:name w:val="_正文格式"/>
    <w:basedOn w:val="1"/>
    <w:link w:val="344"/>
    <w:autoRedefine/>
    <w:qFormat/>
    <w:uiPriority w:val="0"/>
    <w:pPr>
      <w:adjustRightInd/>
      <w:snapToGrid/>
      <w:spacing w:line="560" w:lineRule="exact"/>
    </w:pPr>
    <w:rPr>
      <w:rFonts w:ascii="Calibri" w:hAnsi="Calibri" w:eastAsia="仿宋_GB2312"/>
      <w:sz w:val="28"/>
      <w:szCs w:val="24"/>
    </w:rPr>
  </w:style>
  <w:style w:type="character" w:customStyle="1" w:styleId="101">
    <w:name w:val="表头 Char Char"/>
    <w:qFormat/>
    <w:uiPriority w:val="0"/>
    <w:rPr>
      <w:rFonts w:ascii="黑体" w:hAnsi="Calibri" w:eastAsia="黑体"/>
      <w:kern w:val="0"/>
    </w:rPr>
  </w:style>
  <w:style w:type="paragraph" w:customStyle="1" w:styleId="102">
    <w:name w:val="表头"/>
    <w:basedOn w:val="1"/>
    <w:link w:val="106"/>
    <w:autoRedefine/>
    <w:qFormat/>
    <w:uiPriority w:val="0"/>
    <w:pPr>
      <w:adjustRightInd/>
      <w:snapToGrid/>
      <w:ind w:firstLine="0" w:firstLineChars="0"/>
      <w:jc w:val="center"/>
    </w:pPr>
    <w:rPr>
      <w:rFonts w:ascii="黑体" w:hAnsi="Calibri" w:eastAsia="黑体"/>
      <w:kern w:val="0"/>
    </w:rPr>
  </w:style>
  <w:style w:type="paragraph" w:customStyle="1" w:styleId="103">
    <w:name w:val="p0"/>
    <w:basedOn w:val="1"/>
    <w:autoRedefine/>
    <w:qFormat/>
    <w:uiPriority w:val="0"/>
    <w:pPr>
      <w:widowControl/>
      <w:adjustRightInd/>
      <w:snapToGrid/>
      <w:spacing w:line="240" w:lineRule="auto"/>
      <w:ind w:firstLine="0" w:firstLineChars="0"/>
    </w:pPr>
    <w:rPr>
      <w:kern w:val="0"/>
      <w:sz w:val="21"/>
      <w:szCs w:val="21"/>
    </w:rPr>
  </w:style>
  <w:style w:type="character" w:customStyle="1" w:styleId="104">
    <w:name w:val="font41"/>
    <w:autoRedefine/>
    <w:qFormat/>
    <w:uiPriority w:val="0"/>
    <w:rPr>
      <w:rFonts w:hint="eastAsia" w:ascii="宋体" w:hAnsi="宋体" w:eastAsia="宋体" w:cs="宋体"/>
      <w:color w:val="000000"/>
      <w:sz w:val="21"/>
      <w:szCs w:val="21"/>
      <w:u w:val="none"/>
    </w:rPr>
  </w:style>
  <w:style w:type="character" w:customStyle="1" w:styleId="105">
    <w:name w:val="font71"/>
    <w:autoRedefine/>
    <w:qFormat/>
    <w:uiPriority w:val="0"/>
    <w:rPr>
      <w:rFonts w:hint="eastAsia" w:ascii="Times New Roman" w:hAnsi="Times New Roman" w:cs="Times New Roman"/>
      <w:color w:val="000000"/>
      <w:sz w:val="21"/>
      <w:szCs w:val="21"/>
      <w:u w:val="none"/>
    </w:rPr>
  </w:style>
  <w:style w:type="character" w:customStyle="1" w:styleId="106">
    <w:name w:val="表头 Char"/>
    <w:link w:val="102"/>
    <w:autoRedefine/>
    <w:qFormat/>
    <w:uiPriority w:val="0"/>
    <w:rPr>
      <w:rFonts w:eastAsia="黑体"/>
      <w:sz w:val="24"/>
      <w:lang w:bidi="ar-SA"/>
    </w:rPr>
  </w:style>
  <w:style w:type="character" w:customStyle="1" w:styleId="107">
    <w:name w:val="批注框文本 Char"/>
    <w:basedOn w:val="91"/>
    <w:link w:val="53"/>
    <w:autoRedefine/>
    <w:qFormat/>
    <w:uiPriority w:val="0"/>
    <w:rPr>
      <w:kern w:val="2"/>
      <w:sz w:val="18"/>
      <w:szCs w:val="18"/>
    </w:rPr>
  </w:style>
  <w:style w:type="character" w:customStyle="1" w:styleId="108">
    <w:name w:val="标题 3 Char"/>
    <w:basedOn w:val="91"/>
    <w:autoRedefine/>
    <w:qFormat/>
    <w:uiPriority w:val="0"/>
    <w:rPr>
      <w:b/>
      <w:bCs/>
      <w:kern w:val="2"/>
      <w:sz w:val="32"/>
      <w:szCs w:val="32"/>
    </w:rPr>
  </w:style>
  <w:style w:type="character" w:customStyle="1" w:styleId="109">
    <w:name w:val="标题 4 Char"/>
    <w:basedOn w:val="91"/>
    <w:autoRedefine/>
    <w:qFormat/>
    <w:uiPriority w:val="0"/>
    <w:rPr>
      <w:rFonts w:asciiTheme="majorHAnsi" w:hAnsiTheme="majorHAnsi" w:eastAsiaTheme="majorEastAsia" w:cstheme="majorBidi"/>
      <w:b/>
      <w:bCs/>
      <w:kern w:val="2"/>
      <w:sz w:val="28"/>
      <w:szCs w:val="28"/>
    </w:rPr>
  </w:style>
  <w:style w:type="character" w:customStyle="1" w:styleId="110">
    <w:name w:val="标题 5 Char"/>
    <w:basedOn w:val="91"/>
    <w:autoRedefine/>
    <w:qFormat/>
    <w:uiPriority w:val="9"/>
    <w:rPr>
      <w:b/>
      <w:bCs/>
      <w:kern w:val="2"/>
      <w:sz w:val="28"/>
      <w:szCs w:val="28"/>
    </w:rPr>
  </w:style>
  <w:style w:type="character" w:customStyle="1" w:styleId="111">
    <w:name w:val="标题 6 Char"/>
    <w:basedOn w:val="91"/>
    <w:autoRedefine/>
    <w:qFormat/>
    <w:uiPriority w:val="9"/>
    <w:rPr>
      <w:rFonts w:asciiTheme="majorHAnsi" w:hAnsiTheme="majorHAnsi" w:eastAsiaTheme="majorEastAsia" w:cstheme="majorBidi"/>
      <w:b/>
      <w:bCs/>
      <w:kern w:val="2"/>
      <w:sz w:val="24"/>
      <w:szCs w:val="24"/>
    </w:rPr>
  </w:style>
  <w:style w:type="character" w:customStyle="1" w:styleId="112">
    <w:name w:val="标题 7 Char"/>
    <w:basedOn w:val="91"/>
    <w:autoRedefine/>
    <w:qFormat/>
    <w:uiPriority w:val="9"/>
    <w:rPr>
      <w:b/>
      <w:bCs/>
      <w:kern w:val="2"/>
      <w:sz w:val="24"/>
      <w:szCs w:val="24"/>
    </w:rPr>
  </w:style>
  <w:style w:type="character" w:customStyle="1" w:styleId="113">
    <w:name w:val="标题 8 Char"/>
    <w:basedOn w:val="91"/>
    <w:autoRedefine/>
    <w:qFormat/>
    <w:uiPriority w:val="9"/>
    <w:rPr>
      <w:rFonts w:asciiTheme="majorHAnsi" w:hAnsiTheme="majorHAnsi" w:eastAsiaTheme="majorEastAsia" w:cstheme="majorBidi"/>
      <w:kern w:val="2"/>
      <w:sz w:val="24"/>
      <w:szCs w:val="24"/>
    </w:rPr>
  </w:style>
  <w:style w:type="character" w:customStyle="1" w:styleId="114">
    <w:name w:val="标题 9 Char"/>
    <w:basedOn w:val="91"/>
    <w:autoRedefine/>
    <w:qFormat/>
    <w:uiPriority w:val="9"/>
    <w:rPr>
      <w:rFonts w:asciiTheme="majorHAnsi" w:hAnsiTheme="majorHAnsi" w:eastAsiaTheme="majorEastAsia" w:cstheme="majorBidi"/>
      <w:kern w:val="2"/>
      <w:sz w:val="21"/>
      <w:szCs w:val="21"/>
    </w:rPr>
  </w:style>
  <w:style w:type="character" w:customStyle="1" w:styleId="115">
    <w:name w:val="标题 1 Char2"/>
    <w:link w:val="4"/>
    <w:autoRedefine/>
    <w:qFormat/>
    <w:uiPriority w:val="0"/>
    <w:rPr>
      <w:rFonts w:ascii="黑体" w:hAnsi="Calibri" w:eastAsia="黑体"/>
      <w:bCs/>
      <w:kern w:val="44"/>
      <w:sz w:val="32"/>
      <w:szCs w:val="44"/>
    </w:rPr>
  </w:style>
  <w:style w:type="character" w:customStyle="1" w:styleId="116">
    <w:name w:val="标题 2 Char4"/>
    <w:link w:val="5"/>
    <w:autoRedefine/>
    <w:qFormat/>
    <w:uiPriority w:val="0"/>
    <w:rPr>
      <w:rFonts w:ascii="宋体" w:hAnsi="宋体"/>
      <w:b/>
      <w:bCs/>
      <w:color w:val="000000"/>
      <w:kern w:val="2"/>
      <w:sz w:val="32"/>
      <w:szCs w:val="30"/>
    </w:rPr>
  </w:style>
  <w:style w:type="character" w:customStyle="1" w:styleId="117">
    <w:name w:val="标题 3 Char2"/>
    <w:link w:val="6"/>
    <w:autoRedefine/>
    <w:qFormat/>
    <w:uiPriority w:val="0"/>
    <w:rPr>
      <w:rFonts w:ascii="Cambria" w:hAnsi="Cambria"/>
      <w:b/>
      <w:bCs/>
      <w:color w:val="2DA2BF"/>
      <w:lang w:val="zh-CN" w:eastAsia="zh-CN"/>
    </w:rPr>
  </w:style>
  <w:style w:type="character" w:customStyle="1" w:styleId="118">
    <w:name w:val="标题 4 Char1"/>
    <w:link w:val="7"/>
    <w:autoRedefine/>
    <w:qFormat/>
    <w:uiPriority w:val="0"/>
    <w:rPr>
      <w:rFonts w:ascii="Cambria" w:hAnsi="Cambria"/>
      <w:b/>
      <w:bCs/>
      <w:i/>
      <w:iCs/>
      <w:color w:val="2DA2BF"/>
      <w:lang w:val="zh-CN" w:eastAsia="zh-CN"/>
    </w:rPr>
  </w:style>
  <w:style w:type="character" w:customStyle="1" w:styleId="119">
    <w:name w:val="标题 5 Char1"/>
    <w:link w:val="8"/>
    <w:autoRedefine/>
    <w:qFormat/>
    <w:uiPriority w:val="9"/>
    <w:rPr>
      <w:rFonts w:ascii="Cambria" w:hAnsi="Cambria"/>
      <w:color w:val="16505E"/>
      <w:lang w:val="zh-CN" w:eastAsia="zh-CN"/>
    </w:rPr>
  </w:style>
  <w:style w:type="character" w:customStyle="1" w:styleId="120">
    <w:name w:val="标题 6 Char1"/>
    <w:link w:val="9"/>
    <w:autoRedefine/>
    <w:qFormat/>
    <w:uiPriority w:val="9"/>
    <w:rPr>
      <w:rFonts w:ascii="Cambria" w:hAnsi="Cambria"/>
      <w:i/>
      <w:iCs/>
      <w:color w:val="16505E"/>
      <w:lang w:val="zh-CN" w:eastAsia="zh-CN"/>
    </w:rPr>
  </w:style>
  <w:style w:type="character" w:customStyle="1" w:styleId="121">
    <w:name w:val="标题 7 Char1"/>
    <w:link w:val="10"/>
    <w:autoRedefine/>
    <w:qFormat/>
    <w:uiPriority w:val="9"/>
    <w:rPr>
      <w:rFonts w:ascii="Cambria" w:hAnsi="Cambria"/>
      <w:i/>
      <w:iCs/>
      <w:color w:val="404040"/>
      <w:lang w:val="zh-CN" w:eastAsia="zh-CN"/>
    </w:rPr>
  </w:style>
  <w:style w:type="character" w:customStyle="1" w:styleId="122">
    <w:name w:val="标题 8 Char1"/>
    <w:link w:val="11"/>
    <w:autoRedefine/>
    <w:qFormat/>
    <w:uiPriority w:val="9"/>
    <w:rPr>
      <w:rFonts w:ascii="Cambria" w:hAnsi="Cambria"/>
      <w:color w:val="2DA2BF"/>
      <w:lang w:val="zh-CN" w:eastAsia="zh-CN"/>
    </w:rPr>
  </w:style>
  <w:style w:type="character" w:customStyle="1" w:styleId="123">
    <w:name w:val="标题 9 Char1"/>
    <w:link w:val="12"/>
    <w:autoRedefine/>
    <w:qFormat/>
    <w:uiPriority w:val="9"/>
    <w:rPr>
      <w:rFonts w:ascii="Cambria" w:hAnsi="Cambria"/>
      <w:i/>
      <w:iCs/>
      <w:color w:val="404040"/>
      <w:lang w:val="zh-CN" w:eastAsia="zh-CN"/>
    </w:rPr>
  </w:style>
  <w:style w:type="character" w:customStyle="1" w:styleId="124">
    <w:name w:val="访问过的超链接1"/>
    <w:autoRedefine/>
    <w:qFormat/>
    <w:uiPriority w:val="99"/>
    <w:rPr>
      <w:color w:val="800080"/>
      <w:u w:val="single"/>
    </w:rPr>
  </w:style>
  <w:style w:type="character" w:customStyle="1" w:styleId="125">
    <w:name w:val="占位符文本1"/>
    <w:autoRedefine/>
    <w:semiHidden/>
    <w:qFormat/>
    <w:uiPriority w:val="99"/>
    <w:rPr>
      <w:color w:val="808080"/>
    </w:rPr>
  </w:style>
  <w:style w:type="character" w:customStyle="1" w:styleId="126">
    <w:name w:val="页眉 Char"/>
    <w:autoRedefine/>
    <w:qFormat/>
    <w:uiPriority w:val="0"/>
    <w:rPr>
      <w:rFonts w:eastAsia="宋体"/>
      <w:sz w:val="18"/>
    </w:rPr>
  </w:style>
  <w:style w:type="character" w:customStyle="1" w:styleId="127">
    <w:name w:val="样式 四号"/>
    <w:basedOn w:val="91"/>
    <w:autoRedefine/>
    <w:qFormat/>
    <w:uiPriority w:val="0"/>
  </w:style>
  <w:style w:type="character" w:customStyle="1" w:styleId="128">
    <w:name w:val="正文文本缩进 Char3"/>
    <w:link w:val="34"/>
    <w:autoRedefine/>
    <w:qFormat/>
    <w:uiPriority w:val="0"/>
  </w:style>
  <w:style w:type="character" w:customStyle="1" w:styleId="129">
    <w:name w:val="正文文本缩进 Char"/>
    <w:basedOn w:val="91"/>
    <w:autoRedefine/>
    <w:qFormat/>
    <w:uiPriority w:val="0"/>
    <w:rPr>
      <w:kern w:val="2"/>
      <w:sz w:val="24"/>
    </w:rPr>
  </w:style>
  <w:style w:type="character" w:customStyle="1" w:styleId="130">
    <w:name w:val="正文文本 3 Char3"/>
    <w:link w:val="30"/>
    <w:autoRedefine/>
    <w:qFormat/>
    <w:uiPriority w:val="0"/>
    <w:rPr>
      <w:rFonts w:eastAsia="仿宋_GB2312"/>
      <w:color w:val="FF0000"/>
      <w:sz w:val="28"/>
    </w:rPr>
  </w:style>
  <w:style w:type="character" w:customStyle="1" w:styleId="131">
    <w:name w:val="正文文本 3 Char"/>
    <w:basedOn w:val="91"/>
    <w:autoRedefine/>
    <w:qFormat/>
    <w:uiPriority w:val="0"/>
    <w:rPr>
      <w:kern w:val="2"/>
      <w:sz w:val="16"/>
      <w:szCs w:val="16"/>
    </w:rPr>
  </w:style>
  <w:style w:type="character" w:customStyle="1" w:styleId="132">
    <w:name w:val="普通文字 Char Char2"/>
    <w:autoRedefine/>
    <w:qFormat/>
    <w:uiPriority w:val="0"/>
    <w:rPr>
      <w:rFonts w:ascii="宋体" w:hAnsi="Courier New" w:eastAsia="宋体"/>
      <w:kern w:val="2"/>
      <w:sz w:val="21"/>
      <w:lang w:val="en-US" w:eastAsia="zh-CN"/>
    </w:rPr>
  </w:style>
  <w:style w:type="character" w:customStyle="1" w:styleId="133">
    <w:name w:val="纯文本 Char2"/>
    <w:link w:val="134"/>
    <w:autoRedefine/>
    <w:qFormat/>
    <w:uiPriority w:val="0"/>
    <w:rPr>
      <w:rFonts w:ascii="宋体" w:hAnsi="Courier New" w:cs="Courier New"/>
      <w:szCs w:val="21"/>
    </w:rPr>
  </w:style>
  <w:style w:type="paragraph" w:customStyle="1" w:styleId="134">
    <w:name w:val="纯文本1"/>
    <w:basedOn w:val="1"/>
    <w:link w:val="133"/>
    <w:autoRedefine/>
    <w:qFormat/>
    <w:uiPriority w:val="0"/>
    <w:pPr>
      <w:adjustRightInd/>
      <w:snapToGrid/>
    </w:pPr>
    <w:rPr>
      <w:rFonts w:ascii="宋体" w:hAnsi="Courier New" w:cs="Courier New"/>
      <w:kern w:val="0"/>
      <w:sz w:val="20"/>
      <w:szCs w:val="21"/>
    </w:rPr>
  </w:style>
  <w:style w:type="character" w:customStyle="1" w:styleId="135">
    <w:name w:val="批注框文本 Char2"/>
    <w:autoRedefine/>
    <w:semiHidden/>
    <w:qFormat/>
    <w:uiPriority w:val="99"/>
    <w:rPr>
      <w:rFonts w:ascii="Calibri" w:hAnsi="Calibri" w:eastAsia="宋体" w:cs="Times New Roman"/>
      <w:kern w:val="0"/>
      <w:sz w:val="18"/>
      <w:szCs w:val="18"/>
    </w:rPr>
  </w:style>
  <w:style w:type="character" w:customStyle="1" w:styleId="136">
    <w:name w:val="Char Char22"/>
    <w:autoRedefine/>
    <w:qFormat/>
    <w:uiPriority w:val="0"/>
    <w:rPr>
      <w:kern w:val="2"/>
      <w:sz w:val="18"/>
    </w:rPr>
  </w:style>
  <w:style w:type="character" w:customStyle="1" w:styleId="137">
    <w:name w:val="页眉 Char1"/>
    <w:autoRedefine/>
    <w:semiHidden/>
    <w:qFormat/>
    <w:uiPriority w:val="99"/>
    <w:rPr>
      <w:sz w:val="18"/>
      <w:szCs w:val="18"/>
    </w:rPr>
  </w:style>
  <w:style w:type="character" w:customStyle="1" w:styleId="138">
    <w:name w:val="标题 3 Char1"/>
    <w:autoRedefine/>
    <w:qFormat/>
    <w:uiPriority w:val="0"/>
    <w:rPr>
      <w:rFonts w:eastAsia="宋体"/>
      <w:b/>
      <w:kern w:val="2"/>
      <w:sz w:val="32"/>
      <w:lang w:val="en-US" w:eastAsia="zh-CN" w:bidi="ar-SA"/>
    </w:rPr>
  </w:style>
  <w:style w:type="character" w:customStyle="1" w:styleId="139">
    <w:name w:val="标题 1 Char"/>
    <w:autoRedefine/>
    <w:qFormat/>
    <w:uiPriority w:val="0"/>
    <w:rPr>
      <w:rFonts w:ascii="Cambria" w:hAnsi="Cambria" w:eastAsia="宋体" w:cs="Times New Roman"/>
      <w:b/>
      <w:bCs/>
      <w:color w:val="21798E"/>
      <w:kern w:val="0"/>
      <w:sz w:val="28"/>
      <w:szCs w:val="28"/>
    </w:rPr>
  </w:style>
  <w:style w:type="character" w:customStyle="1" w:styleId="140">
    <w:name w:val="文档结构图 Char1"/>
    <w:autoRedefine/>
    <w:semiHidden/>
    <w:qFormat/>
    <w:uiPriority w:val="99"/>
    <w:rPr>
      <w:rFonts w:ascii="宋体"/>
      <w:sz w:val="18"/>
      <w:szCs w:val="18"/>
    </w:rPr>
  </w:style>
  <w:style w:type="character" w:customStyle="1" w:styleId="141">
    <w:name w:val="正文文本 2 Char1"/>
    <w:autoRedefine/>
    <w:semiHidden/>
    <w:qFormat/>
    <w:uiPriority w:val="99"/>
    <w:rPr>
      <w:rFonts w:ascii="Calibri" w:hAnsi="Calibri" w:eastAsia="宋体" w:cs="Times New Roman"/>
      <w:kern w:val="0"/>
      <w:sz w:val="22"/>
    </w:rPr>
  </w:style>
  <w:style w:type="character" w:customStyle="1" w:styleId="142">
    <w:name w:val="明显参考3"/>
    <w:autoRedefine/>
    <w:qFormat/>
    <w:uiPriority w:val="32"/>
    <w:rPr>
      <w:b/>
      <w:bCs/>
      <w:smallCaps/>
      <w:color w:val="DA1F28"/>
      <w:spacing w:val="5"/>
      <w:u w:val="single"/>
    </w:rPr>
  </w:style>
  <w:style w:type="character" w:customStyle="1" w:styleId="143">
    <w:name w:val="明显引用 Char1"/>
    <w:autoRedefine/>
    <w:qFormat/>
    <w:uiPriority w:val="30"/>
    <w:rPr>
      <w:b/>
      <w:bCs/>
      <w:i/>
      <w:iCs/>
      <w:color w:val="4F81BD"/>
      <w:sz w:val="22"/>
      <w:szCs w:val="22"/>
    </w:rPr>
  </w:style>
  <w:style w:type="character" w:customStyle="1" w:styleId="144">
    <w:name w:val="批注主题 Char2"/>
    <w:link w:val="84"/>
    <w:autoRedefine/>
    <w:qFormat/>
    <w:uiPriority w:val="0"/>
    <w:rPr>
      <w:rFonts w:eastAsia="仿宋_GB2312"/>
      <w:b/>
      <w:bCs/>
      <w:color w:val="00B050"/>
      <w:sz w:val="24"/>
      <w:szCs w:val="24"/>
    </w:rPr>
  </w:style>
  <w:style w:type="character" w:customStyle="1" w:styleId="145">
    <w:name w:val="批注文字 Char"/>
    <w:basedOn w:val="91"/>
    <w:link w:val="27"/>
    <w:autoRedefine/>
    <w:qFormat/>
    <w:uiPriority w:val="0"/>
    <w:rPr>
      <w:kern w:val="2"/>
      <w:sz w:val="24"/>
    </w:rPr>
  </w:style>
  <w:style w:type="character" w:customStyle="1" w:styleId="146">
    <w:name w:val="批注主题 Char"/>
    <w:basedOn w:val="145"/>
    <w:autoRedefine/>
    <w:qFormat/>
    <w:uiPriority w:val="0"/>
    <w:rPr>
      <w:b/>
      <w:bCs/>
      <w:kern w:val="2"/>
      <w:sz w:val="24"/>
    </w:rPr>
  </w:style>
  <w:style w:type="character" w:customStyle="1" w:styleId="147">
    <w:name w:val="批注文字 Char1"/>
    <w:autoRedefine/>
    <w:qFormat/>
    <w:uiPriority w:val="0"/>
    <w:rPr>
      <w:rFonts w:ascii="Calibri" w:hAnsi="Calibri" w:eastAsia="宋体" w:cs="Times New Roman"/>
      <w:kern w:val="0"/>
      <w:sz w:val="22"/>
    </w:rPr>
  </w:style>
  <w:style w:type="character" w:customStyle="1" w:styleId="148">
    <w:name w:val="纯文本 Char1"/>
    <w:autoRedefine/>
    <w:qFormat/>
    <w:uiPriority w:val="0"/>
    <w:rPr>
      <w:rFonts w:ascii="宋体" w:hAnsi="Courier New" w:eastAsia="宋体"/>
    </w:rPr>
  </w:style>
  <w:style w:type="character" w:customStyle="1" w:styleId="149">
    <w:name w:val="正文文本 Char"/>
    <w:autoRedefine/>
    <w:qFormat/>
    <w:uiPriority w:val="0"/>
    <w:rPr>
      <w:rFonts w:ascii="Calibri" w:hAnsi="Calibri" w:eastAsia="宋体" w:cs="Times New Roman"/>
      <w:kern w:val="0"/>
      <w:sz w:val="22"/>
    </w:rPr>
  </w:style>
  <w:style w:type="character" w:customStyle="1" w:styleId="150">
    <w:name w:val="不明显强调2"/>
    <w:autoRedefine/>
    <w:qFormat/>
    <w:uiPriority w:val="19"/>
    <w:rPr>
      <w:i/>
      <w:iCs/>
      <w:color w:val="808080"/>
    </w:rPr>
  </w:style>
  <w:style w:type="character" w:customStyle="1" w:styleId="151">
    <w:name w:val="副标题 Char3"/>
    <w:link w:val="63"/>
    <w:autoRedefine/>
    <w:qFormat/>
    <w:uiPriority w:val="11"/>
    <w:rPr>
      <w:rFonts w:ascii="Cambria" w:hAnsi="Cambria"/>
      <w:i/>
      <w:iCs/>
      <w:color w:val="2DA2BF"/>
      <w:spacing w:val="15"/>
      <w:sz w:val="24"/>
      <w:szCs w:val="24"/>
    </w:rPr>
  </w:style>
  <w:style w:type="character" w:customStyle="1" w:styleId="152">
    <w:name w:val="副标题 Char"/>
    <w:basedOn w:val="91"/>
    <w:autoRedefine/>
    <w:qFormat/>
    <w:uiPriority w:val="11"/>
    <w:rPr>
      <w:rFonts w:asciiTheme="majorHAnsi" w:hAnsiTheme="majorHAnsi" w:cstheme="majorBidi"/>
      <w:b/>
      <w:bCs/>
      <w:kern w:val="28"/>
      <w:sz w:val="32"/>
      <w:szCs w:val="32"/>
    </w:rPr>
  </w:style>
  <w:style w:type="character" w:customStyle="1" w:styleId="153">
    <w:name w:val="样式5 Char1"/>
    <w:link w:val="154"/>
    <w:autoRedefine/>
    <w:qFormat/>
    <w:uiPriority w:val="0"/>
    <w:rPr>
      <w:rFonts w:ascii="宋体" w:hAnsi="宋体"/>
      <w:sz w:val="24"/>
    </w:rPr>
  </w:style>
  <w:style w:type="paragraph" w:customStyle="1" w:styleId="154">
    <w:name w:val="样式5"/>
    <w:basedOn w:val="1"/>
    <w:link w:val="153"/>
    <w:autoRedefine/>
    <w:qFormat/>
    <w:uiPriority w:val="0"/>
    <w:pPr>
      <w:widowControl/>
      <w:adjustRightInd/>
      <w:spacing w:after="200"/>
      <w:ind w:firstLine="510"/>
      <w:jc w:val="left"/>
    </w:pPr>
    <w:rPr>
      <w:rFonts w:ascii="宋体" w:hAnsi="宋体"/>
      <w:kern w:val="0"/>
    </w:rPr>
  </w:style>
  <w:style w:type="character" w:customStyle="1" w:styleId="155">
    <w:name w:val="Char1 Char2"/>
    <w:link w:val="156"/>
    <w:autoRedefine/>
    <w:qFormat/>
    <w:uiPriority w:val="0"/>
    <w:rPr>
      <w:rFonts w:ascii="宋体" w:hAnsi="宋体" w:cs="宋体"/>
      <w:sz w:val="24"/>
      <w:szCs w:val="24"/>
    </w:rPr>
  </w:style>
  <w:style w:type="paragraph" w:customStyle="1" w:styleId="156">
    <w:name w:val="Char13"/>
    <w:basedOn w:val="1"/>
    <w:next w:val="1"/>
    <w:link w:val="155"/>
    <w:autoRedefine/>
    <w:qFormat/>
    <w:uiPriority w:val="0"/>
    <w:pPr>
      <w:adjustRightInd/>
      <w:snapToGrid/>
    </w:pPr>
    <w:rPr>
      <w:rFonts w:ascii="宋体" w:hAnsi="宋体" w:cs="宋体"/>
      <w:kern w:val="0"/>
      <w:szCs w:val="24"/>
    </w:rPr>
  </w:style>
  <w:style w:type="character" w:customStyle="1" w:styleId="157">
    <w:name w:val="hb3 Char1"/>
    <w:link w:val="158"/>
    <w:autoRedefine/>
    <w:qFormat/>
    <w:uiPriority w:val="0"/>
    <w:rPr>
      <w:rFonts w:ascii="宋体" w:hAnsi="宋体" w:cs="宋体"/>
      <w:b/>
      <w:snapToGrid w:val="0"/>
      <w:sz w:val="24"/>
      <w:szCs w:val="24"/>
    </w:rPr>
  </w:style>
  <w:style w:type="paragraph" w:customStyle="1" w:styleId="158">
    <w:name w:val="hb3"/>
    <w:basedOn w:val="6"/>
    <w:link w:val="157"/>
    <w:autoRedefine/>
    <w:qFormat/>
    <w:uiPriority w:val="0"/>
    <w:pPr>
      <w:widowControl w:val="0"/>
      <w:adjustRightInd w:val="0"/>
      <w:spacing w:before="360" w:after="180" w:line="240" w:lineRule="auto"/>
      <w:jc w:val="both"/>
      <w:textAlignment w:val="baseline"/>
    </w:pPr>
    <w:rPr>
      <w:rFonts w:ascii="宋体" w:hAnsi="宋体" w:cs="宋体"/>
      <w:bCs w:val="0"/>
      <w:snapToGrid w:val="0"/>
      <w:color w:val="auto"/>
      <w:sz w:val="24"/>
      <w:szCs w:val="24"/>
      <w:lang w:val="en-US"/>
    </w:rPr>
  </w:style>
  <w:style w:type="character" w:customStyle="1" w:styleId="159">
    <w:name w:val="明显参考1"/>
    <w:autoRedefine/>
    <w:qFormat/>
    <w:uiPriority w:val="32"/>
    <w:rPr>
      <w:b/>
      <w:bCs/>
      <w:smallCaps/>
      <w:color w:val="DA1F28"/>
      <w:spacing w:val="5"/>
      <w:u w:val="single"/>
    </w:rPr>
  </w:style>
  <w:style w:type="character" w:customStyle="1" w:styleId="160">
    <w:name w:val="明显引用 Char"/>
    <w:link w:val="161"/>
    <w:autoRedefine/>
    <w:qFormat/>
    <w:uiPriority w:val="30"/>
    <w:rPr>
      <w:b/>
      <w:bCs/>
      <w:i/>
      <w:iCs/>
      <w:color w:val="2DA2BF"/>
    </w:rPr>
  </w:style>
  <w:style w:type="paragraph" w:customStyle="1" w:styleId="161">
    <w:name w:val="明显引用1"/>
    <w:basedOn w:val="1"/>
    <w:next w:val="1"/>
    <w:link w:val="160"/>
    <w:autoRedefine/>
    <w:qFormat/>
    <w:uiPriority w:val="30"/>
    <w:pPr>
      <w:widowControl/>
      <w:pBdr>
        <w:bottom w:val="single" w:color="2DA2BF" w:sz="4" w:space="4"/>
      </w:pBdr>
      <w:adjustRightInd/>
      <w:snapToGrid/>
      <w:spacing w:before="200" w:after="280" w:line="276" w:lineRule="auto"/>
      <w:ind w:left="936" w:right="936" w:firstLine="0" w:firstLineChars="0"/>
      <w:jc w:val="left"/>
    </w:pPr>
    <w:rPr>
      <w:b/>
      <w:bCs/>
      <w:i/>
      <w:iCs/>
      <w:color w:val="2DA2BF"/>
      <w:kern w:val="0"/>
      <w:sz w:val="20"/>
    </w:rPr>
  </w:style>
  <w:style w:type="character" w:customStyle="1" w:styleId="162">
    <w:name w:val="标题 Char1"/>
    <w:autoRedefine/>
    <w:qFormat/>
    <w:uiPriority w:val="10"/>
    <w:rPr>
      <w:rFonts w:ascii="Cambria" w:hAnsi="Cambria" w:cs="Times New Roman"/>
      <w:b/>
      <w:bCs/>
      <w:sz w:val="32"/>
      <w:szCs w:val="32"/>
    </w:rPr>
  </w:style>
  <w:style w:type="character" w:customStyle="1" w:styleId="163">
    <w:name w:val="正文文本缩进 2 Char2"/>
    <w:autoRedefine/>
    <w:semiHidden/>
    <w:qFormat/>
    <w:uiPriority w:val="99"/>
    <w:rPr>
      <w:rFonts w:ascii="Calibri" w:hAnsi="Calibri" w:eastAsia="宋体" w:cs="Times New Roman"/>
      <w:kern w:val="0"/>
      <w:sz w:val="22"/>
    </w:rPr>
  </w:style>
  <w:style w:type="character" w:customStyle="1" w:styleId="164">
    <w:name w:val="正文首行缩进 2 Char1"/>
    <w:autoRedefine/>
    <w:semiHidden/>
    <w:qFormat/>
    <w:uiPriority w:val="99"/>
  </w:style>
  <w:style w:type="character" w:customStyle="1" w:styleId="165">
    <w:name w:val="明显强调3"/>
    <w:autoRedefine/>
    <w:qFormat/>
    <w:uiPriority w:val="21"/>
    <w:rPr>
      <w:b/>
      <w:bCs/>
      <w:i/>
      <w:iCs/>
      <w:color w:val="2DA2BF"/>
    </w:rPr>
  </w:style>
  <w:style w:type="character" w:customStyle="1" w:styleId="166">
    <w:name w:val="正文20110806 Char"/>
    <w:link w:val="167"/>
    <w:autoRedefine/>
    <w:qFormat/>
    <w:uiPriority w:val="0"/>
    <w:rPr>
      <w:rFonts w:eastAsia="仿宋_GB2312"/>
      <w:color w:val="000000"/>
      <w:kern w:val="28"/>
      <w:sz w:val="24"/>
      <w:u w:color="000000"/>
    </w:rPr>
  </w:style>
  <w:style w:type="paragraph" w:customStyle="1" w:styleId="167">
    <w:name w:val="正文20110806"/>
    <w:basedOn w:val="1"/>
    <w:next w:val="1"/>
    <w:link w:val="166"/>
    <w:autoRedefine/>
    <w:qFormat/>
    <w:uiPriority w:val="0"/>
    <w:pPr>
      <w:adjustRightInd/>
      <w:snapToGrid/>
    </w:pPr>
    <w:rPr>
      <w:rFonts w:eastAsia="仿宋_GB2312"/>
      <w:color w:val="000000"/>
      <w:kern w:val="28"/>
      <w:u w:color="000000"/>
    </w:rPr>
  </w:style>
  <w:style w:type="character" w:customStyle="1" w:styleId="168">
    <w:name w:val="正文文本缩进 Char1"/>
    <w:autoRedefine/>
    <w:semiHidden/>
    <w:qFormat/>
    <w:uiPriority w:val="99"/>
    <w:rPr>
      <w:rFonts w:ascii="Calibri" w:hAnsi="Calibri" w:eastAsia="宋体" w:cs="Times New Roman"/>
      <w:kern w:val="0"/>
      <w:sz w:val="22"/>
    </w:rPr>
  </w:style>
  <w:style w:type="character" w:customStyle="1" w:styleId="169">
    <w:name w:val="正文首行缩进 2 Char"/>
    <w:autoRedefine/>
    <w:qFormat/>
    <w:uiPriority w:val="0"/>
    <w:rPr>
      <w:rFonts w:eastAsia="宋体"/>
    </w:rPr>
  </w:style>
  <w:style w:type="character" w:customStyle="1" w:styleId="170">
    <w:name w:val="表格标题 Char"/>
    <w:link w:val="171"/>
    <w:autoRedefine/>
    <w:qFormat/>
    <w:uiPriority w:val="0"/>
    <w:rPr>
      <w:rFonts w:eastAsia="黑体"/>
      <w:szCs w:val="21"/>
    </w:rPr>
  </w:style>
  <w:style w:type="paragraph" w:customStyle="1" w:styleId="171">
    <w:name w:val="表格标题"/>
    <w:basedOn w:val="172"/>
    <w:link w:val="170"/>
    <w:autoRedefine/>
    <w:qFormat/>
    <w:uiPriority w:val="0"/>
    <w:pPr>
      <w:ind w:firstLine="0" w:firstLineChars="0"/>
      <w:jc w:val="center"/>
    </w:pPr>
    <w:rPr>
      <w:rFonts w:eastAsia="黑体"/>
      <w:sz w:val="20"/>
      <w:szCs w:val="21"/>
      <w:lang w:val="en-US"/>
    </w:rPr>
  </w:style>
  <w:style w:type="paragraph" w:customStyle="1" w:styleId="172">
    <w:name w:val="正文1"/>
    <w:basedOn w:val="1"/>
    <w:link w:val="173"/>
    <w:autoRedefine/>
    <w:qFormat/>
    <w:uiPriority w:val="0"/>
    <w:pPr>
      <w:adjustRightInd/>
      <w:snapToGrid/>
    </w:pPr>
    <w:rPr>
      <w:rFonts w:eastAsia="仿宋_GB2312"/>
      <w:kern w:val="0"/>
      <w:szCs w:val="24"/>
      <w:lang w:val="zh-CN"/>
    </w:rPr>
  </w:style>
  <w:style w:type="character" w:customStyle="1" w:styleId="173">
    <w:name w:val="正文 Char"/>
    <w:link w:val="172"/>
    <w:autoRedefine/>
    <w:qFormat/>
    <w:uiPriority w:val="0"/>
    <w:rPr>
      <w:rFonts w:eastAsia="仿宋_GB2312"/>
      <w:sz w:val="24"/>
      <w:szCs w:val="24"/>
      <w:lang w:val="zh-CN" w:eastAsia="zh-CN"/>
    </w:rPr>
  </w:style>
  <w:style w:type="character" w:customStyle="1" w:styleId="174">
    <w:name w:val="纯文本 Char3"/>
    <w:link w:val="44"/>
    <w:autoRedefine/>
    <w:qFormat/>
    <w:uiPriority w:val="0"/>
    <w:rPr>
      <w:rFonts w:ascii="宋体" w:hAnsi="Courier New"/>
      <w:kern w:val="2"/>
      <w:sz w:val="21"/>
    </w:rPr>
  </w:style>
  <w:style w:type="character" w:customStyle="1" w:styleId="175">
    <w:name w:val="Char Char72"/>
    <w:autoRedefine/>
    <w:qFormat/>
    <w:uiPriority w:val="0"/>
    <w:rPr>
      <w:rFonts w:eastAsia="宋体"/>
      <w:kern w:val="2"/>
      <w:sz w:val="28"/>
      <w:szCs w:val="24"/>
      <w:lang w:val="en-US" w:eastAsia="zh-CN" w:bidi="ar-SA"/>
    </w:rPr>
  </w:style>
  <w:style w:type="character" w:customStyle="1" w:styleId="176">
    <w:name w:val="正文文本 Char2"/>
    <w:link w:val="33"/>
    <w:autoRedefine/>
    <w:qFormat/>
    <w:uiPriority w:val="0"/>
    <w:rPr>
      <w:rFonts w:ascii="Calibri" w:hAnsi="Calibri"/>
      <w:sz w:val="22"/>
    </w:rPr>
  </w:style>
  <w:style w:type="character" w:customStyle="1" w:styleId="177">
    <w:name w:val="正文文本 Char1"/>
    <w:basedOn w:val="91"/>
    <w:autoRedefine/>
    <w:qFormat/>
    <w:uiPriority w:val="0"/>
    <w:rPr>
      <w:kern w:val="2"/>
      <w:sz w:val="24"/>
    </w:rPr>
  </w:style>
  <w:style w:type="character" w:customStyle="1" w:styleId="178">
    <w:name w:val="正文文本缩进 3 Char2"/>
    <w:link w:val="69"/>
    <w:autoRedefine/>
    <w:qFormat/>
    <w:uiPriority w:val="0"/>
    <w:rPr>
      <w:rFonts w:ascii="仿宋_GB2312" w:eastAsia="仿宋_GB2312"/>
      <w:spacing w:val="-6"/>
      <w:sz w:val="28"/>
    </w:rPr>
  </w:style>
  <w:style w:type="character" w:customStyle="1" w:styleId="179">
    <w:name w:val="正文文本缩进 3 Char"/>
    <w:basedOn w:val="91"/>
    <w:autoRedefine/>
    <w:qFormat/>
    <w:uiPriority w:val="0"/>
    <w:rPr>
      <w:kern w:val="2"/>
      <w:sz w:val="16"/>
      <w:szCs w:val="16"/>
    </w:rPr>
  </w:style>
  <w:style w:type="character" w:customStyle="1" w:styleId="180">
    <w:name w:val="文本一号样式 宋体 四号 行距: 固定值 28 磅 Char"/>
    <w:link w:val="181"/>
    <w:autoRedefine/>
    <w:qFormat/>
    <w:locked/>
    <w:uiPriority w:val="0"/>
    <w:rPr>
      <w:rFonts w:ascii="宋体" w:hAnsi="宋体" w:cs="宋体"/>
      <w:kern w:val="2"/>
      <w:sz w:val="28"/>
      <w:szCs w:val="28"/>
    </w:rPr>
  </w:style>
  <w:style w:type="paragraph" w:customStyle="1" w:styleId="181">
    <w:name w:val="文本一号样式 宋体 四号 行距: 固定值 28 磅"/>
    <w:basedOn w:val="1"/>
    <w:link w:val="180"/>
    <w:autoRedefine/>
    <w:qFormat/>
    <w:uiPriority w:val="0"/>
    <w:pPr>
      <w:adjustRightInd/>
      <w:snapToGrid/>
      <w:spacing w:line="560" w:lineRule="exact"/>
      <w:ind w:firstLine="521" w:firstLineChars="186"/>
      <w:jc w:val="center"/>
    </w:pPr>
    <w:rPr>
      <w:rFonts w:ascii="宋体" w:hAnsi="宋体" w:cs="宋体"/>
      <w:sz w:val="28"/>
      <w:szCs w:val="28"/>
    </w:rPr>
  </w:style>
  <w:style w:type="character" w:customStyle="1" w:styleId="182">
    <w:name w:val="不明显参考3"/>
    <w:autoRedefine/>
    <w:qFormat/>
    <w:uiPriority w:val="31"/>
    <w:rPr>
      <w:smallCaps/>
      <w:color w:val="DA1F28"/>
      <w:u w:val="single"/>
    </w:rPr>
  </w:style>
  <w:style w:type="character" w:customStyle="1" w:styleId="183">
    <w:name w:val="日期 Char1"/>
    <w:autoRedefine/>
    <w:semiHidden/>
    <w:qFormat/>
    <w:uiPriority w:val="99"/>
    <w:rPr>
      <w:rFonts w:ascii="Calibri" w:hAnsi="Calibri" w:eastAsia="宋体" w:cs="Times New Roman"/>
      <w:kern w:val="0"/>
      <w:sz w:val="22"/>
    </w:rPr>
  </w:style>
  <w:style w:type="character" w:customStyle="1" w:styleId="184">
    <w:name w:val="页脚 Char1"/>
    <w:autoRedefine/>
    <w:semiHidden/>
    <w:qFormat/>
    <w:uiPriority w:val="99"/>
    <w:rPr>
      <w:rFonts w:ascii="Calibri" w:hAnsi="Calibri" w:eastAsia="宋体" w:cs="Times New Roman"/>
      <w:kern w:val="0"/>
      <w:sz w:val="18"/>
      <w:szCs w:val="18"/>
    </w:rPr>
  </w:style>
  <w:style w:type="character" w:customStyle="1" w:styleId="185">
    <w:name w:val="引用 Char"/>
    <w:link w:val="186"/>
    <w:autoRedefine/>
    <w:qFormat/>
    <w:uiPriority w:val="29"/>
    <w:rPr>
      <w:i/>
      <w:iCs/>
      <w:color w:val="000000"/>
    </w:rPr>
  </w:style>
  <w:style w:type="paragraph" w:customStyle="1" w:styleId="186">
    <w:name w:val="引用1"/>
    <w:basedOn w:val="1"/>
    <w:next w:val="1"/>
    <w:link w:val="185"/>
    <w:autoRedefine/>
    <w:qFormat/>
    <w:uiPriority w:val="29"/>
    <w:pPr>
      <w:widowControl/>
      <w:adjustRightInd/>
      <w:snapToGrid/>
      <w:spacing w:after="200" w:line="276" w:lineRule="auto"/>
      <w:ind w:firstLine="0" w:firstLineChars="0"/>
      <w:jc w:val="left"/>
    </w:pPr>
    <w:rPr>
      <w:i/>
      <w:iCs/>
      <w:color w:val="000000"/>
      <w:kern w:val="0"/>
      <w:sz w:val="20"/>
    </w:rPr>
  </w:style>
  <w:style w:type="character" w:customStyle="1" w:styleId="187">
    <w:name w:val="样式2 Char"/>
    <w:link w:val="188"/>
    <w:autoRedefine/>
    <w:qFormat/>
    <w:uiPriority w:val="0"/>
    <w:rPr>
      <w:rFonts w:ascii="Calibri" w:hAnsi="Calibri" w:eastAsia="仿宋_GB2312"/>
      <w:sz w:val="28"/>
    </w:rPr>
  </w:style>
  <w:style w:type="paragraph" w:customStyle="1" w:styleId="188">
    <w:name w:val="样式2"/>
    <w:basedOn w:val="1"/>
    <w:link w:val="187"/>
    <w:autoRedefine/>
    <w:qFormat/>
    <w:uiPriority w:val="0"/>
    <w:pPr>
      <w:widowControl/>
      <w:adjustRightInd/>
      <w:snapToGrid/>
      <w:spacing w:after="200" w:line="480" w:lineRule="exact"/>
      <w:jc w:val="left"/>
    </w:pPr>
    <w:rPr>
      <w:rFonts w:ascii="Calibri" w:hAnsi="Calibri" w:eastAsia="仿宋_GB2312"/>
      <w:kern w:val="0"/>
      <w:sz w:val="28"/>
    </w:rPr>
  </w:style>
  <w:style w:type="character" w:customStyle="1" w:styleId="189">
    <w:name w:val="Char Char2"/>
    <w:autoRedefine/>
    <w:qFormat/>
    <w:uiPriority w:val="0"/>
    <w:rPr>
      <w:rFonts w:ascii="宋体" w:hAnsi="宋体" w:eastAsia="黑体"/>
      <w:kern w:val="2"/>
      <w:sz w:val="30"/>
      <w:szCs w:val="28"/>
      <w:lang w:val="en-US" w:eastAsia="zh-CN" w:bidi="ar-SA"/>
    </w:rPr>
  </w:style>
  <w:style w:type="character" w:customStyle="1" w:styleId="190">
    <w:name w:val="Char Char71"/>
    <w:autoRedefine/>
    <w:qFormat/>
    <w:uiPriority w:val="0"/>
    <w:rPr>
      <w:rFonts w:eastAsia="宋体"/>
      <w:kern w:val="2"/>
      <w:sz w:val="28"/>
      <w:szCs w:val="24"/>
      <w:lang w:val="en-US" w:eastAsia="zh-CN" w:bidi="ar-SA"/>
    </w:rPr>
  </w:style>
  <w:style w:type="character" w:customStyle="1" w:styleId="191">
    <w:name w:val="文档结构图 Char"/>
    <w:autoRedefine/>
    <w:qFormat/>
    <w:uiPriority w:val="0"/>
    <w:rPr>
      <w:rFonts w:eastAsia="宋体"/>
      <w:shd w:val="clear" w:color="auto" w:fill="000080"/>
    </w:rPr>
  </w:style>
  <w:style w:type="character" w:customStyle="1" w:styleId="192">
    <w:name w:val="正文 Char Char"/>
    <w:autoRedefine/>
    <w:qFormat/>
    <w:uiPriority w:val="0"/>
    <w:rPr>
      <w:rFonts w:eastAsia="仿宋_GB2312"/>
      <w:kern w:val="2"/>
      <w:sz w:val="24"/>
      <w:szCs w:val="24"/>
    </w:rPr>
  </w:style>
  <w:style w:type="character" w:customStyle="1" w:styleId="193">
    <w:name w:val="副标题 Char1"/>
    <w:autoRedefine/>
    <w:qFormat/>
    <w:uiPriority w:val="11"/>
    <w:rPr>
      <w:rFonts w:ascii="Cambria" w:hAnsi="Cambria" w:cs="Times New Roman"/>
      <w:b/>
      <w:bCs/>
      <w:kern w:val="28"/>
      <w:sz w:val="32"/>
      <w:szCs w:val="32"/>
    </w:rPr>
  </w:style>
  <w:style w:type="character" w:customStyle="1" w:styleId="194">
    <w:name w:val="文档结构图 Char2"/>
    <w:semiHidden/>
    <w:qFormat/>
    <w:uiPriority w:val="99"/>
    <w:rPr>
      <w:rFonts w:ascii="宋体" w:hAnsi="Calibri" w:eastAsia="宋体" w:cs="Times New Roman"/>
      <w:kern w:val="0"/>
      <w:sz w:val="18"/>
      <w:szCs w:val="18"/>
    </w:rPr>
  </w:style>
  <w:style w:type="character" w:customStyle="1" w:styleId="195">
    <w:name w:val="样式 首行缩进:  0.85 厘米 Char"/>
    <w:link w:val="196"/>
    <w:autoRedefine/>
    <w:qFormat/>
    <w:uiPriority w:val="0"/>
    <w:rPr>
      <w:rFonts w:cs="宋体"/>
      <w:sz w:val="28"/>
    </w:rPr>
  </w:style>
  <w:style w:type="paragraph" w:customStyle="1" w:styleId="196">
    <w:name w:val="样式 首行缩进:  0.85 厘米"/>
    <w:basedOn w:val="1"/>
    <w:link w:val="195"/>
    <w:autoRedefine/>
    <w:qFormat/>
    <w:uiPriority w:val="0"/>
    <w:pPr>
      <w:autoSpaceDE w:val="0"/>
      <w:spacing w:line="288" w:lineRule="auto"/>
      <w:ind w:firstLine="482" w:firstLineChars="0"/>
    </w:pPr>
    <w:rPr>
      <w:rFonts w:cs="宋体"/>
      <w:kern w:val="0"/>
      <w:sz w:val="28"/>
    </w:rPr>
  </w:style>
  <w:style w:type="character" w:customStyle="1" w:styleId="197">
    <w:name w:val="明显强调2"/>
    <w:autoRedefine/>
    <w:qFormat/>
    <w:uiPriority w:val="21"/>
    <w:rPr>
      <w:b/>
      <w:bCs/>
      <w:i/>
      <w:iCs/>
      <w:color w:val="2DA2BF"/>
    </w:rPr>
  </w:style>
  <w:style w:type="character" w:customStyle="1" w:styleId="198">
    <w:name w:val="正文首行缩进 2 Char3"/>
    <w:link w:val="86"/>
    <w:autoRedefine/>
    <w:qFormat/>
    <w:uiPriority w:val="0"/>
  </w:style>
  <w:style w:type="character" w:customStyle="1" w:styleId="199">
    <w:name w:val="正文首行缩进 2 Char2"/>
    <w:basedOn w:val="129"/>
    <w:autoRedefine/>
    <w:qFormat/>
    <w:uiPriority w:val="99"/>
    <w:rPr>
      <w:kern w:val="2"/>
      <w:sz w:val="24"/>
    </w:rPr>
  </w:style>
  <w:style w:type="character" w:customStyle="1" w:styleId="200">
    <w:name w:val="Char Char23"/>
    <w:autoRedefine/>
    <w:qFormat/>
    <w:uiPriority w:val="0"/>
    <w:rPr>
      <w:kern w:val="2"/>
      <w:sz w:val="18"/>
    </w:rPr>
  </w:style>
  <w:style w:type="character" w:customStyle="1" w:styleId="201">
    <w:name w:val="样式 样式 标题 2标题 2 Char + 自动设置 首行缩进:  1.13 厘米 + (中文) 仿宋_GB2312 三号 Char"/>
    <w:link w:val="202"/>
    <w:autoRedefine/>
    <w:qFormat/>
    <w:uiPriority w:val="0"/>
    <w:rPr>
      <w:rFonts w:ascii="黑体" w:eastAsia="黑体"/>
      <w:b/>
      <w:sz w:val="32"/>
    </w:rPr>
  </w:style>
  <w:style w:type="paragraph" w:customStyle="1" w:styleId="202">
    <w:name w:val="样式 样式 标题 2标题 2 Char + 自动设置 首行缩进:  1.13 厘米 + (中文) 仿宋_GB2312 三号"/>
    <w:basedOn w:val="203"/>
    <w:link w:val="201"/>
    <w:autoRedefine/>
    <w:qFormat/>
    <w:uiPriority w:val="0"/>
    <w:rPr>
      <w:rFonts w:hAnsi="Times New Roman"/>
      <w:sz w:val="32"/>
      <w:lang w:val="en-US"/>
    </w:rPr>
  </w:style>
  <w:style w:type="paragraph" w:customStyle="1" w:styleId="203">
    <w:name w:val="样式 标题 2标题 2 Char + 自动设置 首行缩进:  1.13 厘米"/>
    <w:basedOn w:val="5"/>
    <w:link w:val="204"/>
    <w:autoRedefine/>
    <w:qFormat/>
    <w:uiPriority w:val="0"/>
    <w:pPr>
      <w:widowControl/>
      <w:adjustRightInd/>
      <w:snapToGrid/>
      <w:spacing w:beforeLines="0" w:afterLines="0" w:line="360" w:lineRule="auto"/>
      <w:ind w:firstLine="200" w:firstLineChars="200"/>
      <w:jc w:val="left"/>
    </w:pPr>
    <w:rPr>
      <w:rFonts w:ascii="黑体" w:hAnsi="Arial" w:eastAsia="黑体"/>
      <w:bCs w:val="0"/>
      <w:color w:val="auto"/>
      <w:kern w:val="0"/>
      <w:sz w:val="28"/>
      <w:szCs w:val="20"/>
      <w:lang w:val="zh-CN"/>
    </w:rPr>
  </w:style>
  <w:style w:type="character" w:customStyle="1" w:styleId="204">
    <w:name w:val="样式 标题 2标题 2 Char + 自动设置 首行缩进:  1.13 厘米 Char"/>
    <w:link w:val="203"/>
    <w:autoRedefine/>
    <w:qFormat/>
    <w:uiPriority w:val="0"/>
    <w:rPr>
      <w:rFonts w:ascii="黑体" w:hAnsi="Arial" w:eastAsia="黑体"/>
      <w:b/>
      <w:sz w:val="28"/>
      <w:lang w:val="zh-CN" w:eastAsia="zh-CN"/>
    </w:rPr>
  </w:style>
  <w:style w:type="character" w:customStyle="1" w:styleId="205">
    <w:name w:val="不明显强调3"/>
    <w:autoRedefine/>
    <w:qFormat/>
    <w:uiPriority w:val="19"/>
    <w:rPr>
      <w:i/>
      <w:iCs/>
      <w:color w:val="808080"/>
    </w:rPr>
  </w:style>
  <w:style w:type="character" w:customStyle="1" w:styleId="206">
    <w:name w:val="正文首行缩进 Char3"/>
    <w:link w:val="85"/>
    <w:autoRedefine/>
    <w:qFormat/>
    <w:uiPriority w:val="0"/>
  </w:style>
  <w:style w:type="character" w:customStyle="1" w:styleId="207">
    <w:name w:val="正文首行缩进 Char"/>
    <w:basedOn w:val="177"/>
    <w:autoRedefine/>
    <w:qFormat/>
    <w:uiPriority w:val="0"/>
    <w:rPr>
      <w:kern w:val="2"/>
      <w:sz w:val="24"/>
    </w:rPr>
  </w:style>
  <w:style w:type="character" w:customStyle="1" w:styleId="208">
    <w:name w:val="Char Char1"/>
    <w:autoRedefine/>
    <w:qFormat/>
    <w:uiPriority w:val="0"/>
    <w:rPr>
      <w:rFonts w:eastAsia="宋体"/>
      <w:kern w:val="2"/>
      <w:sz w:val="21"/>
      <w:lang w:val="en-US" w:eastAsia="zh-CN" w:bidi="ar-SA"/>
    </w:rPr>
  </w:style>
  <w:style w:type="character" w:customStyle="1" w:styleId="209">
    <w:name w:val="标题 2 Char1"/>
    <w:autoRedefine/>
    <w:qFormat/>
    <w:uiPriority w:val="0"/>
    <w:rPr>
      <w:rFonts w:ascii="Arial" w:hAnsi="Arial" w:eastAsia="黑体"/>
      <w:b/>
      <w:kern w:val="2"/>
      <w:sz w:val="32"/>
    </w:rPr>
  </w:style>
  <w:style w:type="character" w:customStyle="1" w:styleId="210">
    <w:name w:val="wenbenkuang Char"/>
    <w:link w:val="211"/>
    <w:autoRedefine/>
    <w:qFormat/>
    <w:uiPriority w:val="0"/>
  </w:style>
  <w:style w:type="paragraph" w:customStyle="1" w:styleId="211">
    <w:name w:val="wenbenkuang"/>
    <w:basedOn w:val="1"/>
    <w:link w:val="210"/>
    <w:autoRedefine/>
    <w:qFormat/>
    <w:uiPriority w:val="0"/>
    <w:pPr>
      <w:adjustRightInd/>
      <w:snapToGrid/>
      <w:spacing w:line="240" w:lineRule="auto"/>
      <w:ind w:firstLine="0" w:firstLineChars="0"/>
    </w:pPr>
    <w:rPr>
      <w:kern w:val="0"/>
      <w:sz w:val="20"/>
    </w:rPr>
  </w:style>
  <w:style w:type="character" w:customStyle="1" w:styleId="212">
    <w:name w:val="Char1 Char"/>
    <w:link w:val="213"/>
    <w:autoRedefine/>
    <w:qFormat/>
    <w:uiPriority w:val="0"/>
    <w:rPr>
      <w:rFonts w:ascii="宋体" w:hAnsi="宋体" w:cs="宋体"/>
      <w:sz w:val="24"/>
      <w:szCs w:val="24"/>
    </w:rPr>
  </w:style>
  <w:style w:type="paragraph" w:customStyle="1" w:styleId="213">
    <w:name w:val="Char14"/>
    <w:basedOn w:val="1"/>
    <w:next w:val="1"/>
    <w:link w:val="212"/>
    <w:qFormat/>
    <w:uiPriority w:val="0"/>
    <w:pPr>
      <w:adjustRightInd/>
      <w:snapToGrid/>
    </w:pPr>
    <w:rPr>
      <w:rFonts w:ascii="宋体" w:hAnsi="宋体" w:cs="宋体"/>
      <w:kern w:val="0"/>
      <w:szCs w:val="24"/>
    </w:rPr>
  </w:style>
  <w:style w:type="character" w:customStyle="1" w:styleId="214">
    <w:name w:val="页眉 Char3"/>
    <w:link w:val="56"/>
    <w:autoRedefine/>
    <w:qFormat/>
    <w:uiPriority w:val="0"/>
    <w:rPr>
      <w:rFonts w:ascii="Calibri" w:hAnsi="Calibri"/>
      <w:kern w:val="2"/>
      <w:sz w:val="18"/>
      <w:szCs w:val="18"/>
    </w:rPr>
  </w:style>
  <w:style w:type="character" w:customStyle="1" w:styleId="215">
    <w:name w:val="不明显参考1"/>
    <w:autoRedefine/>
    <w:qFormat/>
    <w:uiPriority w:val="31"/>
    <w:rPr>
      <w:smallCaps/>
      <w:color w:val="DA1F28"/>
      <w:u w:val="single"/>
    </w:rPr>
  </w:style>
  <w:style w:type="character" w:customStyle="1" w:styleId="216">
    <w:name w:val="批注框文本 Char3"/>
    <w:autoRedefine/>
    <w:qFormat/>
    <w:uiPriority w:val="0"/>
    <w:rPr>
      <w:rFonts w:eastAsia="宋体"/>
      <w:sz w:val="18"/>
    </w:rPr>
  </w:style>
  <w:style w:type="character" w:customStyle="1" w:styleId="217">
    <w:name w:val="批注主题 Char1"/>
    <w:autoRedefine/>
    <w:semiHidden/>
    <w:qFormat/>
    <w:uiPriority w:val="99"/>
    <w:rPr>
      <w:rFonts w:ascii="Calibri" w:hAnsi="Calibri" w:eastAsia="宋体" w:cs="Times New Roman"/>
      <w:b/>
      <w:bCs/>
      <w:kern w:val="0"/>
      <w:sz w:val="22"/>
    </w:rPr>
  </w:style>
  <w:style w:type="character" w:customStyle="1" w:styleId="218">
    <w:name w:val="正文文字1 Char"/>
    <w:autoRedefine/>
    <w:qFormat/>
    <w:uiPriority w:val="0"/>
    <w:rPr>
      <w:rFonts w:eastAsia="仿宋_GB2312"/>
      <w:kern w:val="2"/>
      <w:sz w:val="28"/>
    </w:rPr>
  </w:style>
  <w:style w:type="character" w:customStyle="1" w:styleId="219">
    <w:name w:val="正文文本缩进 3 Char1"/>
    <w:autoRedefine/>
    <w:semiHidden/>
    <w:qFormat/>
    <w:uiPriority w:val="99"/>
    <w:rPr>
      <w:rFonts w:ascii="Calibri" w:hAnsi="Calibri" w:eastAsia="宋体" w:cs="Times New Roman"/>
      <w:kern w:val="0"/>
      <w:sz w:val="16"/>
      <w:szCs w:val="16"/>
    </w:rPr>
  </w:style>
  <w:style w:type="character" w:customStyle="1" w:styleId="220">
    <w:name w:val="纯文本 Char"/>
    <w:autoRedefine/>
    <w:qFormat/>
    <w:uiPriority w:val="0"/>
    <w:rPr>
      <w:rFonts w:ascii="宋体" w:hAnsi="Courier New" w:eastAsia="宋体"/>
      <w:kern w:val="2"/>
      <w:sz w:val="21"/>
      <w:lang w:val="en-US" w:eastAsia="zh-CN"/>
    </w:rPr>
  </w:style>
  <w:style w:type="character" w:customStyle="1" w:styleId="221">
    <w:name w:val="样式1 Char"/>
    <w:link w:val="222"/>
    <w:autoRedefine/>
    <w:qFormat/>
    <w:uiPriority w:val="0"/>
    <w:rPr>
      <w:rFonts w:ascii="Cambria" w:hAnsi="Cambria" w:eastAsia="黑体"/>
      <w:b/>
      <w:bCs/>
      <w:color w:val="21798E"/>
      <w:spacing w:val="10"/>
      <w:kern w:val="10"/>
      <w:sz w:val="28"/>
      <w:szCs w:val="28"/>
    </w:rPr>
  </w:style>
  <w:style w:type="paragraph" w:customStyle="1" w:styleId="222">
    <w:name w:val="样式1"/>
    <w:basedOn w:val="223"/>
    <w:link w:val="221"/>
    <w:qFormat/>
    <w:uiPriority w:val="0"/>
    <w:pPr>
      <w:spacing w:before="120" w:line="500" w:lineRule="exact"/>
    </w:pPr>
    <w:rPr>
      <w:b/>
      <w:kern w:val="10"/>
      <w:lang w:val="en-US"/>
    </w:rPr>
  </w:style>
  <w:style w:type="paragraph" w:customStyle="1" w:styleId="223">
    <w:name w:val="样式 标题 1 + Times New Roman 首行缩进:  1.35 厘米"/>
    <w:basedOn w:val="4"/>
    <w:autoRedefine/>
    <w:qFormat/>
    <w:uiPriority w:val="0"/>
    <w:pPr>
      <w:keepNext w:val="0"/>
      <w:keepLines w:val="0"/>
      <w:widowControl/>
      <w:adjustRightInd/>
      <w:snapToGrid/>
      <w:spacing w:beforeLines="0" w:line="360" w:lineRule="auto"/>
      <w:ind w:firstLine="200" w:firstLineChars="200"/>
      <w:jc w:val="left"/>
    </w:pPr>
    <w:rPr>
      <w:rFonts w:ascii="Cambria" w:hAnsi="Cambria"/>
      <w:color w:val="21798E"/>
      <w:spacing w:val="10"/>
      <w:kern w:val="0"/>
      <w:sz w:val="28"/>
      <w:szCs w:val="28"/>
      <w:lang w:val="zh-CN"/>
    </w:rPr>
  </w:style>
  <w:style w:type="character" w:customStyle="1" w:styleId="224">
    <w:name w:val="Char Char10"/>
    <w:qFormat/>
    <w:uiPriority w:val="0"/>
    <w:rPr>
      <w:rFonts w:ascii="宋体" w:hAnsi="宋体" w:eastAsia="宋体"/>
      <w:kern w:val="2"/>
      <w:sz w:val="21"/>
      <w:lang w:val="en-US" w:eastAsia="zh-CN"/>
    </w:rPr>
  </w:style>
  <w:style w:type="character" w:customStyle="1" w:styleId="225">
    <w:name w:val="Char1 Char1"/>
    <w:link w:val="226"/>
    <w:autoRedefine/>
    <w:qFormat/>
    <w:uiPriority w:val="0"/>
    <w:rPr>
      <w:rFonts w:ascii="宋体" w:hAnsi="宋体" w:cs="宋体"/>
      <w:sz w:val="24"/>
      <w:szCs w:val="24"/>
    </w:rPr>
  </w:style>
  <w:style w:type="paragraph" w:customStyle="1" w:styleId="226">
    <w:name w:val="Char12"/>
    <w:basedOn w:val="1"/>
    <w:next w:val="1"/>
    <w:link w:val="225"/>
    <w:autoRedefine/>
    <w:qFormat/>
    <w:uiPriority w:val="0"/>
    <w:pPr>
      <w:adjustRightInd/>
      <w:snapToGrid/>
    </w:pPr>
    <w:rPr>
      <w:rFonts w:ascii="宋体" w:hAnsi="宋体" w:cs="宋体"/>
      <w:kern w:val="0"/>
      <w:szCs w:val="24"/>
    </w:rPr>
  </w:style>
  <w:style w:type="character" w:customStyle="1" w:styleId="227">
    <w:name w:val="Char Char11"/>
    <w:autoRedefine/>
    <w:qFormat/>
    <w:uiPriority w:val="0"/>
    <w:rPr>
      <w:kern w:val="2"/>
      <w:sz w:val="21"/>
    </w:rPr>
  </w:style>
  <w:style w:type="character" w:customStyle="1" w:styleId="228">
    <w:name w:val="Char Char4"/>
    <w:autoRedefine/>
    <w:qFormat/>
    <w:uiPriority w:val="0"/>
    <w:rPr>
      <w:rFonts w:eastAsia="宋体"/>
      <w:kern w:val="2"/>
      <w:sz w:val="21"/>
      <w:lang w:val="en-US" w:eastAsia="zh-CN"/>
    </w:rPr>
  </w:style>
  <w:style w:type="character" w:customStyle="1" w:styleId="229">
    <w:name w:val="不明显强调1"/>
    <w:autoRedefine/>
    <w:qFormat/>
    <w:uiPriority w:val="19"/>
    <w:rPr>
      <w:i/>
      <w:iCs/>
      <w:color w:val="808080"/>
    </w:rPr>
  </w:style>
  <w:style w:type="character" w:customStyle="1" w:styleId="230">
    <w:name w:val="Char Char21"/>
    <w:autoRedefine/>
    <w:qFormat/>
    <w:uiPriority w:val="0"/>
    <w:rPr>
      <w:kern w:val="2"/>
      <w:sz w:val="18"/>
    </w:rPr>
  </w:style>
  <w:style w:type="character" w:customStyle="1" w:styleId="231">
    <w:name w:val="正文缩进 Char1"/>
    <w:autoRedefine/>
    <w:qFormat/>
    <w:uiPriority w:val="0"/>
    <w:rPr>
      <w:rFonts w:ascii="Calibri" w:hAnsi="Calibri" w:eastAsia="宋体" w:cs="Times New Roman"/>
      <w:kern w:val="0"/>
      <w:sz w:val="24"/>
    </w:rPr>
  </w:style>
  <w:style w:type="character" w:customStyle="1" w:styleId="232">
    <w:name w:val="标题 Char"/>
    <w:autoRedefine/>
    <w:qFormat/>
    <w:uiPriority w:val="10"/>
    <w:rPr>
      <w:rFonts w:ascii="Cambria" w:hAnsi="Cambria" w:eastAsia="宋体" w:cs="Times New Roman"/>
      <w:color w:val="343434"/>
      <w:spacing w:val="5"/>
      <w:kern w:val="28"/>
      <w:sz w:val="52"/>
      <w:szCs w:val="52"/>
    </w:rPr>
  </w:style>
  <w:style w:type="character" w:customStyle="1" w:styleId="233">
    <w:name w:val="引用 Char1"/>
    <w:autoRedefine/>
    <w:qFormat/>
    <w:uiPriority w:val="29"/>
    <w:rPr>
      <w:i/>
      <w:iCs/>
      <w:color w:val="000000"/>
      <w:sz w:val="22"/>
      <w:szCs w:val="22"/>
    </w:rPr>
  </w:style>
  <w:style w:type="character" w:customStyle="1" w:styleId="234">
    <w:name w:val="链接"/>
    <w:autoRedefine/>
    <w:qFormat/>
    <w:uiPriority w:val="0"/>
    <w:rPr>
      <w:color w:val="0000FF"/>
      <w:sz w:val="21"/>
      <w:szCs w:val="21"/>
      <w:u w:val="single"/>
      <w:lang w:val="zh-CN"/>
    </w:rPr>
  </w:style>
  <w:style w:type="character" w:customStyle="1" w:styleId="235">
    <w:name w:val="超级链接"/>
    <w:autoRedefine/>
    <w:qFormat/>
    <w:uiPriority w:val="0"/>
    <w:rPr>
      <w:color w:val="0000FF"/>
      <w:sz w:val="21"/>
      <w:szCs w:val="21"/>
      <w:u w:val="single"/>
      <w:lang w:val="zh-CN"/>
    </w:rPr>
  </w:style>
  <w:style w:type="character" w:customStyle="1" w:styleId="236">
    <w:name w:val="Char Char12"/>
    <w:autoRedefine/>
    <w:qFormat/>
    <w:uiPriority w:val="0"/>
    <w:rPr>
      <w:rFonts w:eastAsia="宋体"/>
      <w:kern w:val="2"/>
      <w:sz w:val="21"/>
      <w:lang w:val="en-US" w:eastAsia="zh-CN" w:bidi="ar-SA"/>
    </w:rPr>
  </w:style>
  <w:style w:type="character" w:customStyle="1" w:styleId="237">
    <w:name w:val="表格 新规 Char"/>
    <w:link w:val="238"/>
    <w:autoRedefine/>
    <w:qFormat/>
    <w:uiPriority w:val="0"/>
    <w:rPr>
      <w:rFonts w:eastAsia="仿宋_GB2312"/>
      <w:szCs w:val="21"/>
    </w:rPr>
  </w:style>
  <w:style w:type="paragraph" w:customStyle="1" w:styleId="238">
    <w:name w:val="表格 新规"/>
    <w:basedOn w:val="1"/>
    <w:link w:val="237"/>
    <w:autoRedefine/>
    <w:qFormat/>
    <w:uiPriority w:val="0"/>
    <w:pPr>
      <w:jc w:val="center"/>
    </w:pPr>
    <w:rPr>
      <w:rFonts w:eastAsia="仿宋_GB2312"/>
      <w:kern w:val="0"/>
      <w:sz w:val="20"/>
      <w:szCs w:val="21"/>
    </w:rPr>
  </w:style>
  <w:style w:type="character" w:customStyle="1" w:styleId="239">
    <w:name w:val="正文首行缩进 Char2"/>
    <w:autoRedefine/>
    <w:semiHidden/>
    <w:qFormat/>
    <w:uiPriority w:val="99"/>
    <w:rPr>
      <w:rFonts w:ascii="Calibri" w:hAnsi="Calibri" w:eastAsia="宋体" w:cs="Times New Roman"/>
      <w:kern w:val="0"/>
      <w:sz w:val="22"/>
    </w:rPr>
  </w:style>
  <w:style w:type="character" w:customStyle="1" w:styleId="240">
    <w:name w:val="正文文本 2 Char"/>
    <w:autoRedefine/>
    <w:qFormat/>
    <w:uiPriority w:val="0"/>
    <w:rPr>
      <w:rFonts w:eastAsia="宋体"/>
    </w:rPr>
  </w:style>
  <w:style w:type="character" w:customStyle="1" w:styleId="241">
    <w:name w:val="标题 Char3"/>
    <w:link w:val="83"/>
    <w:autoRedefine/>
    <w:qFormat/>
    <w:uiPriority w:val="10"/>
    <w:rPr>
      <w:rFonts w:ascii="Cambria" w:hAnsi="Cambria"/>
      <w:color w:val="343434"/>
      <w:spacing w:val="5"/>
      <w:kern w:val="28"/>
      <w:sz w:val="52"/>
      <w:szCs w:val="52"/>
    </w:rPr>
  </w:style>
  <w:style w:type="character" w:customStyle="1" w:styleId="242">
    <w:name w:val="标题 Char2"/>
    <w:basedOn w:val="91"/>
    <w:autoRedefine/>
    <w:qFormat/>
    <w:uiPriority w:val="10"/>
    <w:rPr>
      <w:rFonts w:asciiTheme="majorHAnsi" w:hAnsiTheme="majorHAnsi" w:cstheme="majorBidi"/>
      <w:b/>
      <w:bCs/>
      <w:kern w:val="2"/>
      <w:sz w:val="32"/>
      <w:szCs w:val="32"/>
    </w:rPr>
  </w:style>
  <w:style w:type="character" w:customStyle="1" w:styleId="243">
    <w:name w:val="书籍标题3"/>
    <w:autoRedefine/>
    <w:qFormat/>
    <w:uiPriority w:val="33"/>
    <w:rPr>
      <w:b/>
      <w:bCs/>
      <w:smallCaps/>
      <w:spacing w:val="5"/>
    </w:rPr>
  </w:style>
  <w:style w:type="character" w:customStyle="1" w:styleId="244">
    <w:name w:val="Char Char31"/>
    <w:autoRedefine/>
    <w:qFormat/>
    <w:uiPriority w:val="0"/>
    <w:rPr>
      <w:rFonts w:ascii="宋体" w:hAnsi="Courier New" w:eastAsia="宋体"/>
      <w:kern w:val="2"/>
      <w:sz w:val="21"/>
      <w:lang w:val="en-US" w:eastAsia="zh-CN"/>
    </w:rPr>
  </w:style>
  <w:style w:type="character" w:customStyle="1" w:styleId="245">
    <w:name w:val="Char Char13"/>
    <w:autoRedefine/>
    <w:qFormat/>
    <w:uiPriority w:val="0"/>
    <w:rPr>
      <w:rFonts w:eastAsia="宋体"/>
      <w:kern w:val="2"/>
      <w:sz w:val="21"/>
      <w:lang w:val="en-US" w:eastAsia="zh-CN" w:bidi="ar-SA"/>
    </w:rPr>
  </w:style>
  <w:style w:type="character" w:customStyle="1" w:styleId="246">
    <w:name w:val="表名，图名 Char"/>
    <w:link w:val="247"/>
    <w:autoRedefine/>
    <w:qFormat/>
    <w:uiPriority w:val="0"/>
    <w:rPr>
      <w:rFonts w:eastAsia="黑体"/>
      <w:color w:val="1F497D"/>
      <w:szCs w:val="21"/>
    </w:rPr>
  </w:style>
  <w:style w:type="paragraph" w:customStyle="1" w:styleId="247">
    <w:name w:val="表名，图名"/>
    <w:basedOn w:val="1"/>
    <w:link w:val="246"/>
    <w:autoRedefine/>
    <w:qFormat/>
    <w:uiPriority w:val="0"/>
    <w:pPr>
      <w:adjustRightInd/>
      <w:snapToGrid/>
      <w:jc w:val="center"/>
    </w:pPr>
    <w:rPr>
      <w:rFonts w:eastAsia="黑体"/>
      <w:color w:val="1F497D"/>
      <w:kern w:val="0"/>
      <w:sz w:val="20"/>
      <w:szCs w:val="21"/>
    </w:rPr>
  </w:style>
  <w:style w:type="character" w:customStyle="1" w:styleId="248">
    <w:name w:val="页脚 Char"/>
    <w:autoRedefine/>
    <w:qFormat/>
    <w:uiPriority w:val="0"/>
    <w:rPr>
      <w:rFonts w:eastAsia="宋体"/>
      <w:sz w:val="18"/>
    </w:rPr>
  </w:style>
  <w:style w:type="character" w:customStyle="1" w:styleId="249">
    <w:name w:val="Char Char32"/>
    <w:autoRedefine/>
    <w:qFormat/>
    <w:uiPriority w:val="0"/>
    <w:rPr>
      <w:rFonts w:ascii="宋体" w:hAnsi="Courier New" w:eastAsia="宋体"/>
      <w:kern w:val="2"/>
      <w:sz w:val="21"/>
      <w:lang w:val="en-US" w:eastAsia="zh-CN"/>
    </w:rPr>
  </w:style>
  <w:style w:type="character" w:customStyle="1" w:styleId="250">
    <w:name w:val="图标标题 Char"/>
    <w:link w:val="251"/>
    <w:autoRedefine/>
    <w:qFormat/>
    <w:uiPriority w:val="0"/>
    <w:rPr>
      <w:rFonts w:eastAsia="黑体" w:cs="宋体"/>
      <w:sz w:val="24"/>
    </w:rPr>
  </w:style>
  <w:style w:type="paragraph" w:customStyle="1" w:styleId="251">
    <w:name w:val="图标标题"/>
    <w:basedOn w:val="1"/>
    <w:link w:val="250"/>
    <w:autoRedefine/>
    <w:qFormat/>
    <w:uiPriority w:val="0"/>
    <w:pPr>
      <w:adjustRightInd/>
      <w:snapToGrid/>
      <w:ind w:firstLine="0" w:firstLineChars="0"/>
      <w:jc w:val="center"/>
    </w:pPr>
    <w:rPr>
      <w:rFonts w:eastAsia="黑体" w:cs="宋体"/>
      <w:kern w:val="0"/>
    </w:rPr>
  </w:style>
  <w:style w:type="character" w:customStyle="1" w:styleId="252">
    <w:name w:val="标题 2 Char Char Char"/>
    <w:autoRedefine/>
    <w:qFormat/>
    <w:uiPriority w:val="0"/>
    <w:rPr>
      <w:rFonts w:ascii="Arial" w:hAnsi="Arial" w:eastAsia="黑体"/>
      <w:kern w:val="2"/>
      <w:sz w:val="30"/>
      <w:lang w:val="en-US" w:eastAsia="zh-CN"/>
    </w:rPr>
  </w:style>
  <w:style w:type="character" w:customStyle="1" w:styleId="253">
    <w:name w:val="明显参考2"/>
    <w:autoRedefine/>
    <w:qFormat/>
    <w:uiPriority w:val="32"/>
    <w:rPr>
      <w:b/>
      <w:bCs/>
      <w:smallCaps/>
      <w:color w:val="DA1F28"/>
      <w:spacing w:val="5"/>
      <w:u w:val="single"/>
    </w:rPr>
  </w:style>
  <w:style w:type="character" w:customStyle="1" w:styleId="254">
    <w:name w:val="页脚 Char2"/>
    <w:link w:val="54"/>
    <w:autoRedefine/>
    <w:qFormat/>
    <w:uiPriority w:val="99"/>
    <w:rPr>
      <w:rFonts w:ascii="Calibri" w:hAnsi="Calibri"/>
      <w:sz w:val="18"/>
      <w:szCs w:val="18"/>
    </w:rPr>
  </w:style>
  <w:style w:type="character" w:customStyle="1" w:styleId="255">
    <w:name w:val="样式3 Char"/>
    <w:link w:val="256"/>
    <w:autoRedefine/>
    <w:qFormat/>
    <w:uiPriority w:val="0"/>
    <w:rPr>
      <w:rFonts w:ascii="Arial" w:hAnsi="Arial" w:eastAsia="黑体"/>
      <w:b/>
      <w:spacing w:val="20"/>
      <w:sz w:val="32"/>
    </w:rPr>
  </w:style>
  <w:style w:type="paragraph" w:customStyle="1" w:styleId="256">
    <w:name w:val="样式3"/>
    <w:basedOn w:val="257"/>
    <w:link w:val="255"/>
    <w:autoRedefine/>
    <w:qFormat/>
    <w:uiPriority w:val="0"/>
    <w:pPr>
      <w:textAlignment w:val="center"/>
    </w:pPr>
    <w:rPr>
      <w:rFonts w:ascii="Arial" w:hAnsi="Arial"/>
      <w:lang w:val="en-US"/>
    </w:rPr>
  </w:style>
  <w:style w:type="paragraph" w:customStyle="1" w:styleId="257">
    <w:name w:val="样式 标题 3条标题1.1.1标题 3 Char2条标题1.1.1 CharBSH-3 CharH3 Char标题 ..."/>
    <w:basedOn w:val="6"/>
    <w:link w:val="258"/>
    <w:autoRedefine/>
    <w:qFormat/>
    <w:uiPriority w:val="0"/>
    <w:pPr>
      <w:pageBreakBefore/>
      <w:spacing w:before="0" w:line="720" w:lineRule="auto"/>
      <w:jc w:val="center"/>
    </w:pPr>
    <w:rPr>
      <w:rFonts w:ascii="黑体" w:hAnsi="宋体" w:eastAsia="黑体"/>
      <w:bCs w:val="0"/>
      <w:color w:val="auto"/>
      <w:spacing w:val="20"/>
      <w:sz w:val="32"/>
    </w:rPr>
  </w:style>
  <w:style w:type="character" w:customStyle="1" w:styleId="258">
    <w:name w:val="样式 标题 3条标题1.1.1标题 3 Char2条标题1.1.1 CharBSH-3 CharH3 Char标题 ... Char"/>
    <w:link w:val="257"/>
    <w:autoRedefine/>
    <w:qFormat/>
    <w:uiPriority w:val="0"/>
    <w:rPr>
      <w:rFonts w:ascii="黑体" w:hAnsi="宋体" w:eastAsia="黑体"/>
      <w:b/>
      <w:spacing w:val="20"/>
      <w:sz w:val="32"/>
      <w:lang w:val="zh-CN" w:eastAsia="zh-CN"/>
    </w:rPr>
  </w:style>
  <w:style w:type="character" w:customStyle="1" w:styleId="259">
    <w:name w:val="Char Char3"/>
    <w:autoRedefine/>
    <w:qFormat/>
    <w:uiPriority w:val="0"/>
    <w:rPr>
      <w:rFonts w:ascii="宋体" w:hAnsi="Courier New" w:eastAsia="宋体"/>
      <w:kern w:val="2"/>
      <w:sz w:val="21"/>
      <w:lang w:val="en-US" w:eastAsia="zh-CN"/>
    </w:rPr>
  </w:style>
  <w:style w:type="character" w:customStyle="1" w:styleId="260">
    <w:name w:val="页眉 Char2"/>
    <w:autoRedefine/>
    <w:semiHidden/>
    <w:qFormat/>
    <w:uiPriority w:val="99"/>
    <w:rPr>
      <w:rFonts w:ascii="Calibri" w:hAnsi="Calibri" w:eastAsia="宋体" w:cs="Times New Roman"/>
      <w:kern w:val="0"/>
      <w:sz w:val="18"/>
      <w:szCs w:val="18"/>
    </w:rPr>
  </w:style>
  <w:style w:type="character" w:customStyle="1" w:styleId="261">
    <w:name w:val="正文文本缩进 2 Char3"/>
    <w:link w:val="50"/>
    <w:autoRedefine/>
    <w:qFormat/>
    <w:uiPriority w:val="0"/>
    <w:rPr>
      <w:sz w:val="28"/>
    </w:rPr>
  </w:style>
  <w:style w:type="character" w:customStyle="1" w:styleId="262">
    <w:name w:val="正文文本缩进 2 Char"/>
    <w:basedOn w:val="91"/>
    <w:autoRedefine/>
    <w:qFormat/>
    <w:uiPriority w:val="0"/>
    <w:rPr>
      <w:kern w:val="2"/>
      <w:sz w:val="24"/>
    </w:rPr>
  </w:style>
  <w:style w:type="character" w:customStyle="1" w:styleId="263">
    <w:name w:val="正文文本缩进 Char2"/>
    <w:autoRedefine/>
    <w:qFormat/>
    <w:uiPriority w:val="0"/>
    <w:rPr>
      <w:rFonts w:eastAsia="宋体"/>
    </w:rPr>
  </w:style>
  <w:style w:type="character" w:customStyle="1" w:styleId="264">
    <w:name w:val="Char Char24"/>
    <w:autoRedefine/>
    <w:qFormat/>
    <w:uiPriority w:val="0"/>
    <w:rPr>
      <w:rFonts w:ascii="Arial" w:hAnsi="Arial" w:eastAsia="黑体"/>
      <w:b/>
      <w:kern w:val="2"/>
      <w:sz w:val="30"/>
      <w:lang w:val="en-US" w:eastAsia="zh-CN"/>
    </w:rPr>
  </w:style>
  <w:style w:type="character" w:customStyle="1" w:styleId="265">
    <w:name w:val="1 Char"/>
    <w:autoRedefine/>
    <w:qFormat/>
    <w:uiPriority w:val="0"/>
    <w:rPr>
      <w:rFonts w:eastAsia="宋体"/>
      <w:kern w:val="2"/>
      <w:sz w:val="28"/>
      <w:lang w:val="en-US" w:eastAsia="zh-CN"/>
    </w:rPr>
  </w:style>
  <w:style w:type="character" w:customStyle="1" w:styleId="266">
    <w:name w:val="正文文本缩进 2 Char1"/>
    <w:autoRedefine/>
    <w:semiHidden/>
    <w:qFormat/>
    <w:uiPriority w:val="99"/>
    <w:rPr>
      <w:sz w:val="22"/>
      <w:szCs w:val="22"/>
    </w:rPr>
  </w:style>
  <w:style w:type="character" w:customStyle="1" w:styleId="267">
    <w:name w:val="不明显参考2"/>
    <w:autoRedefine/>
    <w:qFormat/>
    <w:uiPriority w:val="31"/>
    <w:rPr>
      <w:smallCaps/>
      <w:color w:val="DA1F28"/>
      <w:u w:val="single"/>
    </w:rPr>
  </w:style>
  <w:style w:type="character" w:customStyle="1" w:styleId="268">
    <w:name w:val="明显强调1"/>
    <w:autoRedefine/>
    <w:qFormat/>
    <w:uiPriority w:val="21"/>
    <w:rPr>
      <w:b/>
      <w:bCs/>
      <w:i/>
      <w:iCs/>
      <w:color w:val="2DA2BF"/>
    </w:rPr>
  </w:style>
  <w:style w:type="character" w:customStyle="1" w:styleId="269">
    <w:name w:val="标题 1 Char1"/>
    <w:autoRedefine/>
    <w:qFormat/>
    <w:uiPriority w:val="0"/>
    <w:rPr>
      <w:rFonts w:eastAsia="宋体"/>
      <w:b/>
      <w:bCs/>
      <w:kern w:val="44"/>
      <w:sz w:val="44"/>
      <w:szCs w:val="44"/>
      <w:lang w:val="en-US" w:eastAsia="zh-CN" w:bidi="ar-SA"/>
    </w:rPr>
  </w:style>
  <w:style w:type="character" w:customStyle="1" w:styleId="270">
    <w:name w:val="asd1"/>
    <w:autoRedefine/>
    <w:qFormat/>
    <w:uiPriority w:val="0"/>
    <w:rPr>
      <w:sz w:val="21"/>
      <w:szCs w:val="21"/>
    </w:rPr>
  </w:style>
  <w:style w:type="character" w:customStyle="1" w:styleId="271">
    <w:name w:val="标题 2 Char"/>
    <w:autoRedefine/>
    <w:qFormat/>
    <w:uiPriority w:val="0"/>
    <w:rPr>
      <w:rFonts w:ascii="Arial" w:hAnsi="Arial" w:eastAsia="黑体"/>
      <w:b/>
      <w:bCs/>
      <w:kern w:val="2"/>
      <w:sz w:val="32"/>
      <w:szCs w:val="32"/>
      <w:lang w:val="en-US" w:eastAsia="zh-CN" w:bidi="ar-SA"/>
    </w:rPr>
  </w:style>
  <w:style w:type="character" w:customStyle="1" w:styleId="272">
    <w:name w:val="批注框文本 Char1"/>
    <w:autoRedefine/>
    <w:semiHidden/>
    <w:qFormat/>
    <w:uiPriority w:val="99"/>
    <w:rPr>
      <w:sz w:val="18"/>
      <w:szCs w:val="18"/>
    </w:rPr>
  </w:style>
  <w:style w:type="character" w:customStyle="1" w:styleId="273">
    <w:name w:val="段 Char"/>
    <w:link w:val="274"/>
    <w:autoRedefine/>
    <w:qFormat/>
    <w:uiPriority w:val="0"/>
    <w:rPr>
      <w:rFonts w:ascii="宋体"/>
      <w:kern w:val="2"/>
      <w:sz w:val="21"/>
      <w:szCs w:val="22"/>
    </w:rPr>
  </w:style>
  <w:style w:type="paragraph" w:customStyle="1" w:styleId="274">
    <w:name w:val="段"/>
    <w:link w:val="273"/>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character" w:customStyle="1" w:styleId="275">
    <w:name w:val="副标题 Char2"/>
    <w:autoRedefine/>
    <w:qFormat/>
    <w:uiPriority w:val="11"/>
    <w:rPr>
      <w:rFonts w:ascii="Cambria" w:hAnsi="Cambria" w:eastAsia="宋体" w:cs="Times New Roman"/>
      <w:b/>
      <w:bCs/>
      <w:kern w:val="28"/>
      <w:sz w:val="32"/>
      <w:szCs w:val="32"/>
    </w:rPr>
  </w:style>
  <w:style w:type="character" w:customStyle="1" w:styleId="276">
    <w:name w:val="日期 Char"/>
    <w:autoRedefine/>
    <w:qFormat/>
    <w:uiPriority w:val="0"/>
    <w:rPr>
      <w:rFonts w:eastAsia="宋体"/>
    </w:rPr>
  </w:style>
  <w:style w:type="character" w:customStyle="1" w:styleId="277">
    <w:name w:val="正文缩进 Char2"/>
    <w:link w:val="21"/>
    <w:autoRedefine/>
    <w:qFormat/>
    <w:uiPriority w:val="0"/>
    <w:rPr>
      <w:rFonts w:ascii="Calibri" w:hAnsi="Calibri"/>
      <w:sz w:val="24"/>
    </w:rPr>
  </w:style>
  <w:style w:type="character" w:customStyle="1" w:styleId="278">
    <w:name w:val="Char Char7"/>
    <w:autoRedefine/>
    <w:qFormat/>
    <w:uiPriority w:val="0"/>
    <w:rPr>
      <w:rFonts w:eastAsia="宋体"/>
      <w:kern w:val="2"/>
      <w:sz w:val="28"/>
      <w:szCs w:val="24"/>
      <w:lang w:val="en-US" w:eastAsia="zh-CN" w:bidi="ar-SA"/>
    </w:rPr>
  </w:style>
  <w:style w:type="character" w:customStyle="1" w:styleId="279">
    <w:name w:val="正文文本 2 Char2"/>
    <w:link w:val="75"/>
    <w:autoRedefine/>
    <w:qFormat/>
    <w:uiPriority w:val="0"/>
  </w:style>
  <w:style w:type="character" w:customStyle="1" w:styleId="280">
    <w:name w:val="正文文本 2 Char3"/>
    <w:basedOn w:val="91"/>
    <w:autoRedefine/>
    <w:qFormat/>
    <w:uiPriority w:val="0"/>
    <w:rPr>
      <w:kern w:val="2"/>
      <w:sz w:val="24"/>
    </w:rPr>
  </w:style>
  <w:style w:type="character" w:customStyle="1" w:styleId="281">
    <w:name w:val="书籍标题1"/>
    <w:autoRedefine/>
    <w:qFormat/>
    <w:uiPriority w:val="33"/>
    <w:rPr>
      <w:b/>
      <w:bCs/>
      <w:smallCaps/>
      <w:spacing w:val="5"/>
    </w:rPr>
  </w:style>
  <w:style w:type="character" w:customStyle="1" w:styleId="282">
    <w:name w:val="正文文本 3 Char2"/>
    <w:autoRedefine/>
    <w:semiHidden/>
    <w:qFormat/>
    <w:uiPriority w:val="99"/>
    <w:rPr>
      <w:rFonts w:ascii="Calibri" w:hAnsi="Calibri" w:eastAsia="宋体" w:cs="Times New Roman"/>
      <w:kern w:val="0"/>
      <w:sz w:val="16"/>
      <w:szCs w:val="16"/>
    </w:rPr>
  </w:style>
  <w:style w:type="character" w:customStyle="1" w:styleId="283">
    <w:name w:val="文档结构图 Char3"/>
    <w:link w:val="26"/>
    <w:autoRedefine/>
    <w:qFormat/>
    <w:uiPriority w:val="0"/>
    <w:rPr>
      <w:shd w:val="clear" w:color="auto" w:fill="000080"/>
    </w:rPr>
  </w:style>
  <w:style w:type="character" w:customStyle="1" w:styleId="284">
    <w:name w:val="文档结构图 Char4"/>
    <w:basedOn w:val="91"/>
    <w:autoRedefine/>
    <w:qFormat/>
    <w:uiPriority w:val="0"/>
    <w:rPr>
      <w:rFonts w:ascii="宋体"/>
      <w:kern w:val="2"/>
      <w:sz w:val="18"/>
      <w:szCs w:val="18"/>
    </w:rPr>
  </w:style>
  <w:style w:type="character" w:customStyle="1" w:styleId="285">
    <w:name w:val="标题 2 Char2"/>
    <w:autoRedefine/>
    <w:qFormat/>
    <w:uiPriority w:val="0"/>
    <w:rPr>
      <w:rFonts w:ascii="Arial" w:hAnsi="Arial" w:eastAsia="黑体"/>
      <w:b/>
      <w:kern w:val="2"/>
      <w:sz w:val="30"/>
      <w:lang w:val="en-US" w:eastAsia="zh-CN"/>
    </w:rPr>
  </w:style>
  <w:style w:type="character" w:customStyle="1" w:styleId="286">
    <w:name w:val="正文首行缩进 Char1"/>
    <w:autoRedefine/>
    <w:semiHidden/>
    <w:qFormat/>
    <w:uiPriority w:val="99"/>
  </w:style>
  <w:style w:type="character" w:customStyle="1" w:styleId="287">
    <w:name w:val="无间隔 Char"/>
    <w:link w:val="288"/>
    <w:autoRedefine/>
    <w:qFormat/>
    <w:uiPriority w:val="0"/>
    <w:rPr>
      <w:kern w:val="2"/>
      <w:sz w:val="22"/>
      <w:szCs w:val="22"/>
    </w:rPr>
  </w:style>
  <w:style w:type="paragraph" w:customStyle="1" w:styleId="288">
    <w:name w:val="无间隔1"/>
    <w:link w:val="287"/>
    <w:autoRedefine/>
    <w:qFormat/>
    <w:uiPriority w:val="0"/>
    <w:rPr>
      <w:rFonts w:ascii="Times New Roman" w:hAnsi="Times New Roman" w:eastAsia="宋体" w:cs="Times New Roman"/>
      <w:kern w:val="2"/>
      <w:sz w:val="22"/>
      <w:szCs w:val="22"/>
      <w:lang w:val="en-US" w:eastAsia="zh-CN" w:bidi="ar-SA"/>
    </w:rPr>
  </w:style>
  <w:style w:type="character" w:customStyle="1" w:styleId="289">
    <w:name w:val="日期 Char2"/>
    <w:link w:val="49"/>
    <w:autoRedefine/>
    <w:qFormat/>
    <w:uiPriority w:val="0"/>
  </w:style>
  <w:style w:type="character" w:customStyle="1" w:styleId="290">
    <w:name w:val="日期 Char3"/>
    <w:basedOn w:val="91"/>
    <w:autoRedefine/>
    <w:qFormat/>
    <w:uiPriority w:val="0"/>
    <w:rPr>
      <w:kern w:val="2"/>
      <w:sz w:val="24"/>
    </w:rPr>
  </w:style>
  <w:style w:type="character" w:customStyle="1" w:styleId="291">
    <w:name w:val="标题3 Char"/>
    <w:autoRedefine/>
    <w:qFormat/>
    <w:uiPriority w:val="0"/>
    <w:rPr>
      <w:rFonts w:ascii="宋体" w:hAnsi="宋体" w:eastAsia="宋体"/>
      <w:kern w:val="2"/>
      <w:sz w:val="24"/>
      <w:lang w:val="en-US" w:eastAsia="zh-CN"/>
    </w:rPr>
  </w:style>
  <w:style w:type="character" w:customStyle="1" w:styleId="292">
    <w:name w:val="条标题1.1.1 Char"/>
    <w:autoRedefine/>
    <w:qFormat/>
    <w:uiPriority w:val="0"/>
    <w:rPr>
      <w:rFonts w:ascii="黑体" w:hAnsi="Arial" w:eastAsia="黑体"/>
      <w:kern w:val="2"/>
      <w:sz w:val="28"/>
      <w:lang w:val="en-US" w:eastAsia="zh-CN" w:bidi="ar-SA"/>
    </w:rPr>
  </w:style>
  <w:style w:type="character" w:customStyle="1" w:styleId="293">
    <w:name w:val="标题 2 Char3"/>
    <w:autoRedefine/>
    <w:qFormat/>
    <w:uiPriority w:val="0"/>
    <w:rPr>
      <w:rFonts w:ascii="Cambria" w:hAnsi="Cambria" w:eastAsia="宋体" w:cs="Times New Roman"/>
      <w:b/>
      <w:bCs/>
      <w:color w:val="2DA2BF"/>
      <w:kern w:val="0"/>
      <w:sz w:val="26"/>
      <w:szCs w:val="26"/>
    </w:rPr>
  </w:style>
  <w:style w:type="character" w:customStyle="1" w:styleId="294">
    <w:name w:val="书籍标题2"/>
    <w:autoRedefine/>
    <w:qFormat/>
    <w:uiPriority w:val="33"/>
    <w:rPr>
      <w:b/>
      <w:bCs/>
      <w:smallCaps/>
      <w:spacing w:val="5"/>
    </w:rPr>
  </w:style>
  <w:style w:type="character" w:customStyle="1" w:styleId="295">
    <w:name w:val="正文文本 3 Char1"/>
    <w:autoRedefine/>
    <w:semiHidden/>
    <w:qFormat/>
    <w:uiPriority w:val="99"/>
    <w:rPr>
      <w:sz w:val="16"/>
      <w:szCs w:val="16"/>
    </w:rPr>
  </w:style>
  <w:style w:type="character" w:customStyle="1" w:styleId="296">
    <w:name w:val="报告正文 Char"/>
    <w:link w:val="297"/>
    <w:autoRedefine/>
    <w:qFormat/>
    <w:uiPriority w:val="0"/>
    <w:rPr>
      <w:color w:val="000000"/>
      <w:kern w:val="2"/>
      <w:sz w:val="24"/>
      <w:szCs w:val="28"/>
    </w:rPr>
  </w:style>
  <w:style w:type="paragraph" w:customStyle="1" w:styleId="297">
    <w:name w:val="报告正文"/>
    <w:basedOn w:val="1"/>
    <w:next w:val="1"/>
    <w:link w:val="296"/>
    <w:qFormat/>
    <w:uiPriority w:val="0"/>
    <w:pPr>
      <w:ind w:firstLine="482"/>
    </w:pPr>
    <w:rPr>
      <w:color w:val="000000"/>
      <w:szCs w:val="28"/>
    </w:rPr>
  </w:style>
  <w:style w:type="character" w:customStyle="1" w:styleId="298">
    <w:name w:val="样式 样式2 + 宋体 Char"/>
    <w:link w:val="299"/>
    <w:autoRedefine/>
    <w:qFormat/>
    <w:uiPriority w:val="0"/>
    <w:rPr>
      <w:rFonts w:ascii="宋体" w:hAnsi="宋体"/>
      <w:sz w:val="28"/>
    </w:rPr>
  </w:style>
  <w:style w:type="paragraph" w:customStyle="1" w:styleId="299">
    <w:name w:val="样式 样式2 + 宋体"/>
    <w:basedOn w:val="188"/>
    <w:link w:val="298"/>
    <w:autoRedefine/>
    <w:qFormat/>
    <w:uiPriority w:val="0"/>
    <w:pPr>
      <w:spacing w:line="360" w:lineRule="auto"/>
    </w:pPr>
    <w:rPr>
      <w:rFonts w:ascii="宋体" w:hAnsi="宋体" w:eastAsia="宋体"/>
    </w:rPr>
  </w:style>
  <w:style w:type="character" w:customStyle="1" w:styleId="300">
    <w:name w:val="Char Char Char1"/>
    <w:autoRedefine/>
    <w:qFormat/>
    <w:uiPriority w:val="0"/>
    <w:rPr>
      <w:rFonts w:ascii="宋体" w:hAnsi="Courier New" w:eastAsia="宋体"/>
      <w:lang w:bidi="ar-SA"/>
    </w:rPr>
  </w:style>
  <w:style w:type="paragraph" w:customStyle="1" w:styleId="301">
    <w:name w:val="正文 +宋体"/>
    <w:basedOn w:val="34"/>
    <w:autoRedefine/>
    <w:qFormat/>
    <w:uiPriority w:val="0"/>
    <w:pPr>
      <w:widowControl w:val="0"/>
      <w:spacing w:after="0" w:line="600" w:lineRule="exact"/>
      <w:ind w:left="0" w:leftChars="0" w:firstLine="600" w:firstLineChars="200"/>
      <w:jc w:val="both"/>
    </w:pPr>
    <w:rPr>
      <w:rFonts w:ascii="宋体" w:hAnsi="宋体"/>
      <w:sz w:val="30"/>
      <w:szCs w:val="24"/>
    </w:rPr>
  </w:style>
  <w:style w:type="paragraph" w:customStyle="1" w:styleId="302">
    <w:name w:val="xl75"/>
    <w:basedOn w:val="1"/>
    <w:autoRedefine/>
    <w:qFormat/>
    <w:uiPriority w:val="0"/>
    <w:pPr>
      <w:widowControl/>
      <w:pBdr>
        <w:top w:val="single" w:color="auto" w:sz="8" w:space="0"/>
        <w:left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03">
    <w:name w:val="自定义正文"/>
    <w:autoRedefine/>
    <w:qFormat/>
    <w:uiPriority w:val="0"/>
    <w:pPr>
      <w:widowControl w:val="0"/>
      <w:adjustRightInd w:val="0"/>
      <w:snapToGrid w:val="0"/>
      <w:spacing w:after="200" w:line="360" w:lineRule="auto"/>
      <w:ind w:firstLine="510"/>
      <w:jc w:val="both"/>
    </w:pPr>
    <w:rPr>
      <w:rFonts w:ascii="Times New Roman" w:hAnsi="Times New Roman" w:eastAsia="宋体" w:cs="Times New Roman"/>
      <w:spacing w:val="-2"/>
      <w:kern w:val="2"/>
      <w:sz w:val="28"/>
      <w:szCs w:val="22"/>
      <w:lang w:val="en-US" w:eastAsia="zh-CN" w:bidi="ar-SA"/>
    </w:rPr>
  </w:style>
  <w:style w:type="paragraph" w:customStyle="1" w:styleId="304">
    <w:name w:val="小节标题"/>
    <w:basedOn w:val="1"/>
    <w:next w:val="1"/>
    <w:autoRedefine/>
    <w:qFormat/>
    <w:uiPriority w:val="0"/>
    <w:pPr>
      <w:widowControl/>
      <w:adjustRightInd/>
      <w:snapToGrid/>
      <w:spacing w:before="175" w:after="102" w:line="351" w:lineRule="atLeast"/>
      <w:jc w:val="left"/>
      <w:textAlignment w:val="baseline"/>
    </w:pPr>
    <w:rPr>
      <w:rFonts w:eastAsia="黑体"/>
      <w:color w:val="000000"/>
      <w:kern w:val="0"/>
      <w:szCs w:val="22"/>
      <w:u w:color="000000"/>
    </w:rPr>
  </w:style>
  <w:style w:type="paragraph" w:customStyle="1" w:styleId="305">
    <w:name w:val="综治报告"/>
    <w:basedOn w:val="1"/>
    <w:autoRedefine/>
    <w:qFormat/>
    <w:uiPriority w:val="0"/>
    <w:pPr>
      <w:adjustRightInd/>
      <w:snapToGrid/>
      <w:ind w:firstLine="499"/>
    </w:pPr>
    <w:rPr>
      <w:rFonts w:ascii="宋体" w:hAnsi="宋体" w:cs="宋体"/>
      <w:w w:val="104"/>
      <w:kern w:val="0"/>
    </w:rPr>
  </w:style>
  <w:style w:type="paragraph" w:customStyle="1" w:styleId="306">
    <w:name w:val="标题6"/>
    <w:basedOn w:val="9"/>
    <w:qFormat/>
    <w:uiPriority w:val="0"/>
    <w:pPr>
      <w:widowControl w:val="0"/>
      <w:spacing w:before="240" w:after="64" w:line="320" w:lineRule="auto"/>
      <w:ind w:firstLine="3286" w:firstLineChars="1091"/>
      <w:jc w:val="center"/>
    </w:pPr>
    <w:rPr>
      <w:rFonts w:ascii="Arial" w:hAnsi="Arial"/>
      <w:b/>
      <w:i w:val="0"/>
      <w:iCs w:val="0"/>
      <w:color w:val="auto"/>
      <w:kern w:val="2"/>
      <w:sz w:val="30"/>
      <w:szCs w:val="30"/>
    </w:rPr>
  </w:style>
  <w:style w:type="paragraph" w:customStyle="1" w:styleId="307">
    <w:name w:val="xl99"/>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08">
    <w:name w:val="xl63"/>
    <w:basedOn w:val="1"/>
    <w:autoRedefine/>
    <w:qFormat/>
    <w:uiPriority w:val="0"/>
    <w:pPr>
      <w:widowControl/>
      <w:pBdr>
        <w:top w:val="single" w:color="000000" w:sz="8" w:space="0"/>
        <w:left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09">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310">
    <w:name w:val="Char1 Char Char Char2"/>
    <w:basedOn w:val="1"/>
    <w:next w:val="1"/>
    <w:autoRedefine/>
    <w:qFormat/>
    <w:uiPriority w:val="0"/>
    <w:pPr>
      <w:adjustRightInd/>
      <w:snapToGrid/>
    </w:pPr>
    <w:rPr>
      <w:rFonts w:ascii="宋体" w:hAnsi="宋体" w:cs="宋体"/>
      <w:szCs w:val="24"/>
    </w:rPr>
  </w:style>
  <w:style w:type="paragraph" w:customStyle="1" w:styleId="311">
    <w:name w:val="xl38"/>
    <w:basedOn w:val="1"/>
    <w:autoRedefine/>
    <w:qFormat/>
    <w:uiPriority w:val="0"/>
    <w:pPr>
      <w:widowControl/>
      <w:pBdr>
        <w:left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312">
    <w:name w:val="Char42"/>
    <w:basedOn w:val="1"/>
    <w:autoRedefine/>
    <w:qFormat/>
    <w:uiPriority w:val="0"/>
    <w:pPr>
      <w:adjustRightInd/>
      <w:snapToGrid/>
    </w:pPr>
    <w:rPr>
      <w:rFonts w:ascii="宋体" w:hAnsi="宋体" w:cs="宋体"/>
      <w:szCs w:val="24"/>
    </w:rPr>
  </w:style>
  <w:style w:type="paragraph" w:customStyle="1" w:styleId="313">
    <w:name w:val="Char Char Char Char Char Char Char Char Char Char Char Char2"/>
    <w:basedOn w:val="1"/>
    <w:autoRedefine/>
    <w:qFormat/>
    <w:uiPriority w:val="0"/>
    <w:pPr>
      <w:adjustRightInd/>
    </w:pPr>
    <w:rPr>
      <w:rFonts w:eastAsia="仿宋_GB2312"/>
      <w:szCs w:val="24"/>
    </w:rPr>
  </w:style>
  <w:style w:type="paragraph" w:customStyle="1" w:styleId="314">
    <w:name w:val="xl10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5">
    <w:name w:val="7图名"/>
    <w:basedOn w:val="1"/>
    <w:next w:val="1"/>
    <w:autoRedefine/>
    <w:qFormat/>
    <w:uiPriority w:val="0"/>
    <w:pPr>
      <w:keepNext/>
      <w:adjustRightInd/>
      <w:snapToGrid/>
      <w:spacing w:afterLines="100" w:line="240" w:lineRule="auto"/>
      <w:ind w:firstLine="0" w:firstLineChars="0"/>
      <w:jc w:val="center"/>
      <w:outlineLvl w:val="4"/>
    </w:pPr>
    <w:rPr>
      <w:sz w:val="21"/>
      <w:szCs w:val="24"/>
    </w:rPr>
  </w:style>
  <w:style w:type="paragraph" w:customStyle="1" w:styleId="316">
    <w:name w:val="Char Char Char1 Char1"/>
    <w:basedOn w:val="1"/>
    <w:autoRedefine/>
    <w:qFormat/>
    <w:uiPriority w:val="0"/>
    <w:pPr>
      <w:adjustRightInd/>
      <w:snapToGrid/>
      <w:spacing w:line="240" w:lineRule="auto"/>
      <w:ind w:firstLine="0" w:firstLineChars="0"/>
    </w:pPr>
    <w:rPr>
      <w:sz w:val="21"/>
      <w:szCs w:val="24"/>
    </w:rPr>
  </w:style>
  <w:style w:type="paragraph" w:customStyle="1" w:styleId="317">
    <w:name w:val="Char Char Char4 Char Char Char Char Char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318">
    <w:name w:val="3 Char Char Char Char Char Char Char Char Char1 Char"/>
    <w:basedOn w:val="1"/>
    <w:autoRedefine/>
    <w:qFormat/>
    <w:uiPriority w:val="0"/>
    <w:pPr>
      <w:widowControl/>
      <w:adjustRightInd/>
      <w:spacing w:after="200"/>
      <w:jc w:val="left"/>
    </w:pPr>
    <w:rPr>
      <w:rFonts w:eastAsia="仿宋_GB2312"/>
      <w:kern w:val="0"/>
      <w:szCs w:val="24"/>
    </w:rPr>
  </w:style>
  <w:style w:type="paragraph" w:customStyle="1" w:styleId="319">
    <w:name w:val="xl42"/>
    <w:basedOn w:val="1"/>
    <w:autoRedefine/>
    <w:qFormat/>
    <w:uiPriority w:val="0"/>
    <w:pPr>
      <w:widowControl/>
      <w:adjustRightInd/>
      <w:snapToGrid/>
      <w:spacing w:before="100" w:beforeAutospacing="1" w:after="100" w:afterAutospacing="1"/>
      <w:jc w:val="center"/>
      <w:textAlignment w:val="center"/>
    </w:pPr>
    <w:rPr>
      <w:rFonts w:hint="eastAsia" w:ascii="仿宋_GB2312" w:hAnsi="宋体" w:eastAsia="仿宋_GB2312"/>
      <w:kern w:val="0"/>
      <w:szCs w:val="22"/>
    </w:rPr>
  </w:style>
  <w:style w:type="paragraph" w:customStyle="1" w:styleId="320">
    <w:name w:val="xl130"/>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321">
    <w:name w:val="xl69"/>
    <w:basedOn w:val="1"/>
    <w:autoRedefine/>
    <w:qFormat/>
    <w:uiPriority w:val="0"/>
    <w:pPr>
      <w:widowControl/>
      <w:pBdr>
        <w:left w:val="single" w:color="000000" w:sz="8" w:space="0"/>
        <w:bottom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22">
    <w:name w:val="引用3"/>
    <w:basedOn w:val="1"/>
    <w:next w:val="1"/>
    <w:autoRedefine/>
    <w:qFormat/>
    <w:uiPriority w:val="29"/>
    <w:pPr>
      <w:widowControl/>
      <w:adjustRightInd/>
      <w:snapToGrid/>
      <w:spacing w:after="200" w:line="276" w:lineRule="auto"/>
      <w:ind w:firstLine="0" w:firstLineChars="0"/>
      <w:jc w:val="left"/>
    </w:pPr>
    <w:rPr>
      <w:i/>
      <w:iCs/>
      <w:color w:val="000000"/>
      <w:kern w:val="0"/>
      <w:sz w:val="20"/>
    </w:rPr>
  </w:style>
  <w:style w:type="paragraph" w:customStyle="1" w:styleId="323">
    <w:name w:val="xl97"/>
    <w:basedOn w:val="1"/>
    <w:autoRedefine/>
    <w:qFormat/>
    <w:uiPriority w:val="0"/>
    <w:pPr>
      <w:widowControl/>
      <w:adjustRightInd/>
      <w:snapToGrid/>
      <w:spacing w:before="100" w:beforeAutospacing="1" w:after="100" w:afterAutospacing="1" w:line="240" w:lineRule="auto"/>
      <w:ind w:firstLine="0" w:firstLineChars="0"/>
      <w:jc w:val="center"/>
    </w:pPr>
    <w:rPr>
      <w:rFonts w:hint="eastAsia" w:ascii="黑体" w:hAnsi="Arial Unicode MS" w:eastAsia="黑体" w:cs="Arial Unicode MS"/>
      <w:kern w:val="0"/>
      <w:sz w:val="32"/>
      <w:szCs w:val="32"/>
    </w:rPr>
  </w:style>
  <w:style w:type="paragraph" w:customStyle="1" w:styleId="324">
    <w:name w:val="Char22"/>
    <w:basedOn w:val="26"/>
    <w:autoRedefine/>
    <w:qFormat/>
    <w:uiPriority w:val="0"/>
    <w:pPr>
      <w:widowControl w:val="0"/>
      <w:adjustRightInd w:val="0"/>
      <w:spacing w:after="0" w:line="436" w:lineRule="exact"/>
      <w:ind w:left="357"/>
      <w:outlineLvl w:val="3"/>
    </w:pPr>
    <w:rPr>
      <w:rFonts w:ascii="Tahoma" w:hAnsi="Tahoma"/>
      <w:b/>
      <w:sz w:val="24"/>
      <w:szCs w:val="24"/>
    </w:rPr>
  </w:style>
  <w:style w:type="paragraph" w:customStyle="1" w:styleId="325">
    <w:name w:val="xl73"/>
    <w:basedOn w:val="1"/>
    <w:autoRedefine/>
    <w:qFormat/>
    <w:uiPriority w:val="0"/>
    <w:pPr>
      <w:widowControl/>
      <w:pBdr>
        <w:bottom w:val="single" w:color="auto"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326">
    <w:name w:val="表左"/>
    <w:basedOn w:val="1"/>
    <w:autoRedefine/>
    <w:qFormat/>
    <w:uiPriority w:val="0"/>
    <w:pPr>
      <w:keepNext/>
      <w:spacing w:line="320" w:lineRule="atLeast"/>
      <w:ind w:right="63" w:rightChars="30"/>
      <w:jc w:val="center"/>
    </w:pPr>
    <w:rPr>
      <w:rFonts w:ascii="宋体" w:hAnsi="宋体" w:eastAsia="仿宋_GB2312"/>
      <w:color w:val="00B050"/>
    </w:rPr>
  </w:style>
  <w:style w:type="paragraph" w:customStyle="1" w:styleId="327">
    <w:name w:val="xl127"/>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kern w:val="0"/>
      <w:szCs w:val="24"/>
    </w:rPr>
  </w:style>
  <w:style w:type="paragraph" w:customStyle="1" w:styleId="328">
    <w:name w:val="表格文字"/>
    <w:basedOn w:val="1"/>
    <w:next w:val="1"/>
    <w:link w:val="329"/>
    <w:qFormat/>
    <w:uiPriority w:val="0"/>
    <w:pPr>
      <w:tabs>
        <w:tab w:val="left" w:pos="0"/>
        <w:tab w:val="left" w:pos="510"/>
        <w:tab w:val="center" w:pos="612"/>
        <w:tab w:val="left" w:pos="7380"/>
      </w:tabs>
      <w:wordWrap w:val="0"/>
      <w:overflowPunct w:val="0"/>
      <w:autoSpaceDE w:val="0"/>
      <w:autoSpaceDN w:val="0"/>
      <w:spacing w:line="240" w:lineRule="exact"/>
      <w:ind w:firstLine="0" w:firstLineChars="0"/>
      <w:jc w:val="center"/>
    </w:pPr>
    <w:rPr>
      <w:rFonts w:ascii="宋体" w:hAnsi="宋体"/>
      <w:bCs/>
      <w:color w:val="000000"/>
      <w:kern w:val="21"/>
      <w:sz w:val="21"/>
      <w:lang w:val="zh-CN"/>
    </w:rPr>
  </w:style>
  <w:style w:type="character" w:customStyle="1" w:styleId="329">
    <w:name w:val="表格文字 Char"/>
    <w:link w:val="328"/>
    <w:autoRedefine/>
    <w:qFormat/>
    <w:uiPriority w:val="0"/>
    <w:rPr>
      <w:rFonts w:ascii="宋体" w:hAnsi="宋体"/>
      <w:bCs/>
      <w:color w:val="000000"/>
      <w:kern w:val="21"/>
      <w:sz w:val="21"/>
      <w:lang w:val="zh-CN" w:eastAsia="zh-CN"/>
    </w:rPr>
  </w:style>
  <w:style w:type="paragraph" w:customStyle="1" w:styleId="330">
    <w:name w:val="ad"/>
    <w:basedOn w:val="1"/>
    <w:autoRedefine/>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33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32">
    <w:name w:val="样式 (中文) 仿宋_GB2312 行距: 1.5 倍行距 首行缩进:  2 字符"/>
    <w:basedOn w:val="1"/>
    <w:autoRedefine/>
    <w:qFormat/>
    <w:uiPriority w:val="0"/>
    <w:pPr>
      <w:adjustRightInd/>
      <w:snapToGrid/>
    </w:pPr>
    <w:rPr>
      <w:rFonts w:eastAsia="仿宋_GB2312" w:cs="宋体"/>
      <w:color w:val="00B050"/>
    </w:rPr>
  </w:style>
  <w:style w:type="paragraph" w:customStyle="1" w:styleId="333">
    <w:name w:val="标头"/>
    <w:basedOn w:val="1"/>
    <w:qFormat/>
    <w:uiPriority w:val="0"/>
    <w:pPr>
      <w:adjustRightInd/>
      <w:snapToGrid/>
      <w:spacing w:line="800" w:lineRule="exact"/>
      <w:ind w:firstLine="92" w:firstLineChars="92"/>
      <w:jc w:val="center"/>
    </w:pPr>
    <w:rPr>
      <w:b/>
      <w:sz w:val="52"/>
      <w:szCs w:val="52"/>
    </w:rPr>
  </w:style>
  <w:style w:type="character" w:customStyle="1" w:styleId="334">
    <w:name w:val="列表 2 Char"/>
    <w:link w:val="36"/>
    <w:qFormat/>
    <w:uiPriority w:val="0"/>
    <w:rPr>
      <w:kern w:val="2"/>
      <w:sz w:val="21"/>
      <w:szCs w:val="24"/>
      <w:lang w:val="zh-CN" w:eastAsia="zh-CN"/>
    </w:rPr>
  </w:style>
  <w:style w:type="paragraph" w:customStyle="1" w:styleId="335">
    <w:name w:val="列出段落2"/>
    <w:basedOn w:val="1"/>
    <w:autoRedefine/>
    <w:qFormat/>
    <w:uiPriority w:val="0"/>
    <w:pPr>
      <w:widowControl/>
      <w:adjustRightInd/>
      <w:snapToGrid/>
      <w:spacing w:after="200" w:line="276" w:lineRule="auto"/>
      <w:ind w:left="720" w:firstLine="0" w:firstLineChars="0"/>
      <w:contextualSpacing/>
      <w:jc w:val="left"/>
    </w:pPr>
    <w:rPr>
      <w:kern w:val="0"/>
      <w:sz w:val="22"/>
      <w:szCs w:val="22"/>
    </w:rPr>
  </w:style>
  <w:style w:type="paragraph" w:customStyle="1" w:styleId="336">
    <w:name w:val="ab"/>
    <w:basedOn w:val="1"/>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337">
    <w:name w:val="font10"/>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338">
    <w:name w:val="xl28"/>
    <w:basedOn w:val="1"/>
    <w:autoRedefine/>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39">
    <w:name w:val="font9"/>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340">
    <w:name w:val="xl84"/>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341">
    <w:name w:val="Char1 Char Char Char1"/>
    <w:basedOn w:val="1"/>
    <w:next w:val="1"/>
    <w:autoRedefine/>
    <w:qFormat/>
    <w:uiPriority w:val="0"/>
    <w:pPr>
      <w:adjustRightInd/>
      <w:snapToGrid/>
    </w:pPr>
    <w:rPr>
      <w:rFonts w:ascii="宋体" w:hAnsi="宋体" w:cs="宋体"/>
      <w:szCs w:val="24"/>
    </w:rPr>
  </w:style>
  <w:style w:type="paragraph" w:customStyle="1" w:styleId="342">
    <w:name w:val="Char Char Char1 Char2"/>
    <w:basedOn w:val="1"/>
    <w:autoRedefine/>
    <w:qFormat/>
    <w:uiPriority w:val="0"/>
    <w:pPr>
      <w:adjustRightInd/>
      <w:snapToGrid/>
      <w:spacing w:line="240" w:lineRule="auto"/>
      <w:ind w:firstLine="0" w:firstLineChars="0"/>
    </w:pPr>
    <w:rPr>
      <w:sz w:val="21"/>
      <w:szCs w:val="24"/>
    </w:rPr>
  </w:style>
  <w:style w:type="paragraph" w:customStyle="1" w:styleId="343">
    <w:name w:val="缩进"/>
    <w:basedOn w:val="1"/>
    <w:autoRedefine/>
    <w:qFormat/>
    <w:uiPriority w:val="0"/>
    <w:pPr>
      <w:widowControl/>
      <w:autoSpaceDE w:val="0"/>
      <w:autoSpaceDN w:val="0"/>
      <w:snapToGrid/>
      <w:spacing w:after="200" w:line="400" w:lineRule="atLeast"/>
      <w:ind w:firstLine="420" w:firstLineChars="0"/>
      <w:jc w:val="left"/>
    </w:pPr>
    <w:rPr>
      <w:kern w:val="0"/>
      <w:szCs w:val="22"/>
    </w:rPr>
  </w:style>
  <w:style w:type="character" w:customStyle="1" w:styleId="344">
    <w:name w:val="_正文格式 Char1"/>
    <w:link w:val="100"/>
    <w:autoRedefine/>
    <w:qFormat/>
    <w:uiPriority w:val="0"/>
    <w:rPr>
      <w:rFonts w:ascii="Calibri" w:hAnsi="Calibri" w:eastAsia="仿宋_GB2312"/>
      <w:kern w:val="2"/>
      <w:sz w:val="28"/>
      <w:szCs w:val="24"/>
    </w:rPr>
  </w:style>
  <w:style w:type="paragraph" w:customStyle="1" w:styleId="345">
    <w:name w:val="Char Char Char4 Char1"/>
    <w:basedOn w:val="1"/>
    <w:autoRedefine/>
    <w:qFormat/>
    <w:uiPriority w:val="0"/>
    <w:pPr>
      <w:adjustRightInd/>
      <w:snapToGrid/>
      <w:spacing w:line="240" w:lineRule="auto"/>
      <w:ind w:firstLine="0" w:firstLineChars="0"/>
    </w:pPr>
    <w:rPr>
      <w:sz w:val="21"/>
      <w:szCs w:val="24"/>
    </w:rPr>
  </w:style>
  <w:style w:type="paragraph" w:customStyle="1" w:styleId="346">
    <w:name w:val="正文样式1"/>
    <w:basedOn w:val="1"/>
    <w:autoRedefine/>
    <w:qFormat/>
    <w:uiPriority w:val="0"/>
    <w:pPr>
      <w:adjustRightInd/>
      <w:snapToGrid/>
      <w:ind w:firstLine="480"/>
    </w:pPr>
    <w:rPr>
      <w:rFonts w:ascii="宋体"/>
      <w:kern w:val="0"/>
      <w:szCs w:val="24"/>
    </w:rPr>
  </w:style>
  <w:style w:type="paragraph" w:customStyle="1" w:styleId="347">
    <w:name w:val="正文样式"/>
    <w:basedOn w:val="1"/>
    <w:link w:val="348"/>
    <w:autoRedefine/>
    <w:qFormat/>
    <w:uiPriority w:val="0"/>
    <w:pPr>
      <w:widowControl/>
      <w:adjustRightInd/>
      <w:snapToGrid/>
      <w:spacing w:after="200" w:line="460" w:lineRule="exact"/>
      <w:jc w:val="left"/>
    </w:pPr>
    <w:rPr>
      <w:rFonts w:ascii="宋体" w:hAnsi="宋体"/>
      <w:kern w:val="0"/>
      <w:szCs w:val="22"/>
      <w:lang w:val="zh-CN"/>
    </w:rPr>
  </w:style>
  <w:style w:type="character" w:customStyle="1" w:styleId="348">
    <w:name w:val="正文样式 Char"/>
    <w:link w:val="347"/>
    <w:autoRedefine/>
    <w:qFormat/>
    <w:uiPriority w:val="0"/>
    <w:rPr>
      <w:rFonts w:ascii="宋体" w:hAnsi="宋体"/>
      <w:sz w:val="24"/>
      <w:szCs w:val="22"/>
      <w:lang w:val="zh-CN" w:eastAsia="zh-CN"/>
    </w:rPr>
  </w:style>
  <w:style w:type="paragraph" w:customStyle="1" w:styleId="349">
    <w:name w:val="xl85"/>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350">
    <w:name w:val="xl136"/>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351">
    <w:name w:val="Char6"/>
    <w:basedOn w:val="1"/>
    <w:autoRedefine/>
    <w:qFormat/>
    <w:uiPriority w:val="0"/>
    <w:pPr>
      <w:adjustRightInd/>
      <w:snapToGrid/>
      <w:spacing w:line="240" w:lineRule="auto"/>
      <w:ind w:firstLine="0" w:firstLineChars="0"/>
    </w:pPr>
    <w:rPr>
      <w:sz w:val="21"/>
      <w:szCs w:val="24"/>
    </w:rPr>
  </w:style>
  <w:style w:type="paragraph" w:customStyle="1" w:styleId="352">
    <w:name w:val="font6"/>
    <w:basedOn w:val="1"/>
    <w:autoRedefine/>
    <w:qFormat/>
    <w:uiPriority w:val="0"/>
    <w:pPr>
      <w:widowControl/>
      <w:adjustRightInd/>
      <w:snapToGrid/>
      <w:spacing w:before="100" w:beforeAutospacing="1" w:after="100" w:afterAutospacing="1"/>
      <w:jc w:val="left"/>
    </w:pPr>
    <w:rPr>
      <w:rFonts w:hint="eastAsia" w:ascii="宋体" w:hAnsi="宋体"/>
      <w:kern w:val="0"/>
      <w:sz w:val="20"/>
      <w:szCs w:val="22"/>
    </w:rPr>
  </w:style>
  <w:style w:type="paragraph" w:customStyle="1" w:styleId="353">
    <w:name w:val="xl96"/>
    <w:basedOn w:val="1"/>
    <w:autoRedefine/>
    <w:qFormat/>
    <w:uiPriority w:val="0"/>
    <w:pPr>
      <w:widowControl/>
      <w:adjustRightInd/>
      <w:snapToGrid/>
      <w:spacing w:before="100" w:beforeAutospacing="1" w:after="100" w:afterAutospacing="1" w:line="240" w:lineRule="auto"/>
      <w:ind w:firstLine="0" w:firstLineChars="0"/>
      <w:jc w:val="center"/>
      <w:textAlignment w:val="bottom"/>
    </w:pPr>
    <w:rPr>
      <w:rFonts w:hint="eastAsia" w:ascii="黑体" w:hAnsi="Arial Unicode MS" w:eastAsia="黑体" w:cs="Arial Unicode MS"/>
      <w:kern w:val="0"/>
      <w:sz w:val="32"/>
      <w:szCs w:val="32"/>
    </w:rPr>
  </w:style>
  <w:style w:type="paragraph" w:customStyle="1" w:styleId="354">
    <w:name w:val="样式 样式 标题 4 + 宋体 小四 首行缩进:  2 字符 行距: 固定值 18 磅 + 首行缩进:  2 字符1"/>
    <w:basedOn w:val="1"/>
    <w:next w:val="1"/>
    <w:autoRedefine/>
    <w:qFormat/>
    <w:uiPriority w:val="0"/>
    <w:pPr>
      <w:widowControl/>
      <w:adjustRightInd/>
      <w:snapToGrid/>
      <w:spacing w:before="120" w:after="100" w:line="400" w:lineRule="exact"/>
      <w:ind w:firstLine="0" w:firstLineChars="0"/>
      <w:outlineLvl w:val="3"/>
    </w:pPr>
    <w:rPr>
      <w:rFonts w:ascii="黑体" w:eastAsia="黑体"/>
      <w:color w:val="000000"/>
      <w:sz w:val="21"/>
    </w:rPr>
  </w:style>
  <w:style w:type="paragraph" w:customStyle="1" w:styleId="355">
    <w:name w:val="xl37"/>
    <w:basedOn w:val="1"/>
    <w:autoRedefine/>
    <w:qFormat/>
    <w:uiPriority w:val="0"/>
    <w:pPr>
      <w:widowControl/>
      <w:pBdr>
        <w:left w:val="single" w:color="auto" w:sz="4" w:space="0"/>
        <w:bottom w:val="single" w:color="auto" w:sz="4" w:space="0"/>
        <w:right w:val="single" w:color="auto" w:sz="8" w:space="0"/>
      </w:pBdr>
      <w:adjustRightInd/>
      <w:snapToGrid/>
      <w:spacing w:before="100" w:beforeAutospacing="1" w:after="100" w:afterAutospacing="1"/>
      <w:jc w:val="left"/>
    </w:pPr>
    <w:rPr>
      <w:rFonts w:ascii="Arial Unicode MS" w:hAnsi="Arial Unicode MS" w:eastAsia="Arial Unicode MS"/>
      <w:kern w:val="0"/>
      <w:sz w:val="20"/>
      <w:szCs w:val="22"/>
    </w:rPr>
  </w:style>
  <w:style w:type="paragraph" w:customStyle="1" w:styleId="356">
    <w:name w:val="xl89"/>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357">
    <w:name w:val="Char3"/>
    <w:basedOn w:val="1"/>
    <w:autoRedefine/>
    <w:qFormat/>
    <w:uiPriority w:val="0"/>
    <w:pPr>
      <w:adjustRightInd/>
      <w:snapToGrid/>
      <w:spacing w:line="240" w:lineRule="auto"/>
      <w:ind w:firstLine="0" w:firstLineChars="0"/>
    </w:pPr>
    <w:rPr>
      <w:sz w:val="21"/>
      <w:szCs w:val="24"/>
    </w:rPr>
  </w:style>
  <w:style w:type="paragraph" w:customStyle="1" w:styleId="358">
    <w:name w:val="Char1 Char Char Char Char Char Char Char Char1 Char"/>
    <w:basedOn w:val="1"/>
    <w:autoRedefine/>
    <w:qFormat/>
    <w:uiPriority w:val="0"/>
    <w:pPr>
      <w:adjustRightInd/>
      <w:snapToGrid/>
      <w:spacing w:line="240" w:lineRule="auto"/>
      <w:ind w:firstLine="0" w:firstLineChars="0"/>
    </w:pPr>
    <w:rPr>
      <w:sz w:val="21"/>
      <w:szCs w:val="24"/>
    </w:rPr>
  </w:style>
  <w:style w:type="paragraph" w:customStyle="1" w:styleId="359">
    <w:name w:val="Char Char Char1 Char Char Char Char Char Char Char2"/>
    <w:basedOn w:val="1"/>
    <w:autoRedefine/>
    <w:qFormat/>
    <w:uiPriority w:val="0"/>
    <w:pPr>
      <w:adjustRightInd/>
    </w:pPr>
    <w:rPr>
      <w:rFonts w:eastAsia="仿宋_GB2312"/>
      <w:szCs w:val="24"/>
    </w:rPr>
  </w:style>
  <w:style w:type="paragraph" w:customStyle="1" w:styleId="360">
    <w:name w:val="Char Char Char Char Char Char"/>
    <w:basedOn w:val="1"/>
    <w:autoRedefine/>
    <w:qFormat/>
    <w:uiPriority w:val="0"/>
    <w:pPr>
      <w:widowControl/>
      <w:adjustRightInd/>
      <w:snapToGrid/>
      <w:spacing w:after="200" w:line="276" w:lineRule="auto"/>
      <w:ind w:firstLine="0" w:firstLineChars="0"/>
      <w:jc w:val="left"/>
    </w:pPr>
    <w:rPr>
      <w:kern w:val="0"/>
      <w:sz w:val="22"/>
      <w:szCs w:val="22"/>
    </w:rPr>
  </w:style>
  <w:style w:type="paragraph" w:customStyle="1" w:styleId="361">
    <w:name w:val="章标题"/>
    <w:basedOn w:val="1"/>
    <w:next w:val="362"/>
    <w:link w:val="363"/>
    <w:autoRedefine/>
    <w:qFormat/>
    <w:uiPriority w:val="0"/>
    <w:pPr>
      <w:autoSpaceDE w:val="0"/>
      <w:autoSpaceDN w:val="0"/>
      <w:snapToGrid/>
      <w:spacing w:before="158" w:after="153" w:line="323" w:lineRule="atLeast"/>
      <w:ind w:firstLine="0" w:firstLineChars="0"/>
      <w:jc w:val="center"/>
    </w:pPr>
    <w:rPr>
      <w:rFonts w:ascii="Arial" w:hAnsi="Arial"/>
      <w:color w:val="000000"/>
      <w:kern w:val="0"/>
      <w:sz w:val="31"/>
      <w:szCs w:val="31"/>
      <w:lang w:val="zh-CN"/>
    </w:rPr>
  </w:style>
  <w:style w:type="paragraph" w:customStyle="1" w:styleId="362">
    <w:name w:val="节标题"/>
    <w:basedOn w:val="1"/>
    <w:next w:val="304"/>
    <w:autoRedefine/>
    <w:qFormat/>
    <w:uiPriority w:val="0"/>
    <w:pPr>
      <w:widowControl/>
      <w:adjustRightInd/>
      <w:snapToGrid/>
      <w:spacing w:after="200" w:line="289" w:lineRule="atLeast"/>
      <w:jc w:val="center"/>
      <w:textAlignment w:val="baseline"/>
    </w:pPr>
    <w:rPr>
      <w:color w:val="000000"/>
      <w:kern w:val="0"/>
      <w:sz w:val="28"/>
      <w:szCs w:val="22"/>
      <w:u w:color="000000"/>
    </w:rPr>
  </w:style>
  <w:style w:type="character" w:customStyle="1" w:styleId="363">
    <w:name w:val="章标题 Char"/>
    <w:link w:val="361"/>
    <w:autoRedefine/>
    <w:qFormat/>
    <w:uiPriority w:val="0"/>
    <w:rPr>
      <w:rFonts w:ascii="Arial" w:hAnsi="Arial"/>
      <w:color w:val="000000"/>
      <w:sz w:val="31"/>
      <w:szCs w:val="31"/>
      <w:lang w:val="zh-CN" w:eastAsia="zh-CN"/>
    </w:rPr>
  </w:style>
  <w:style w:type="paragraph" w:customStyle="1" w:styleId="364">
    <w:name w:val="xl131"/>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365">
    <w:name w:val="表格"/>
    <w:basedOn w:val="1"/>
    <w:autoRedefine/>
    <w:qFormat/>
    <w:uiPriority w:val="0"/>
    <w:pPr>
      <w:widowControl/>
      <w:adjustRightInd/>
      <w:spacing w:after="200" w:line="400" w:lineRule="exact"/>
      <w:jc w:val="center"/>
    </w:pPr>
    <w:rPr>
      <w:kern w:val="0"/>
      <w:szCs w:val="22"/>
    </w:rPr>
  </w:style>
  <w:style w:type="paragraph" w:customStyle="1" w:styleId="366">
    <w:name w:val="目录1"/>
    <w:basedOn w:val="1"/>
    <w:next w:val="1"/>
    <w:autoRedefine/>
    <w:qFormat/>
    <w:uiPriority w:val="0"/>
    <w:pPr>
      <w:tabs>
        <w:tab w:val="left" w:leader="dot" w:pos="8503"/>
      </w:tabs>
      <w:autoSpaceDE w:val="0"/>
      <w:autoSpaceDN w:val="0"/>
      <w:snapToGrid/>
      <w:spacing w:after="136" w:line="289" w:lineRule="atLeast"/>
      <w:ind w:firstLine="0" w:firstLineChars="0"/>
      <w:jc w:val="left"/>
    </w:pPr>
    <w:rPr>
      <w:rFonts w:ascii="Arial" w:hAnsi="Arial" w:cs="Arial"/>
      <w:color w:val="000000"/>
      <w:kern w:val="0"/>
      <w:sz w:val="28"/>
      <w:szCs w:val="28"/>
      <w:lang w:val="zh-CN"/>
    </w:rPr>
  </w:style>
  <w:style w:type="paragraph" w:customStyle="1" w:styleId="367">
    <w:name w:val="样式 左侧:  0 厘米 首行缩进:  0.85 厘米"/>
    <w:basedOn w:val="1"/>
    <w:autoRedefine/>
    <w:qFormat/>
    <w:uiPriority w:val="0"/>
    <w:pPr>
      <w:adjustRightInd/>
      <w:snapToGrid/>
      <w:spacing w:line="240" w:lineRule="auto"/>
      <w:ind w:firstLine="480" w:firstLineChars="0"/>
    </w:pPr>
    <w:rPr>
      <w:rFonts w:cs="宋体"/>
      <w:sz w:val="28"/>
    </w:rPr>
  </w:style>
  <w:style w:type="paragraph" w:customStyle="1" w:styleId="368">
    <w:name w:val="Char2 Char Char Char1"/>
    <w:basedOn w:val="1"/>
    <w:autoRedefine/>
    <w:qFormat/>
    <w:uiPriority w:val="0"/>
    <w:pPr>
      <w:widowControl/>
      <w:adjustRightInd/>
      <w:snapToGrid/>
      <w:spacing w:after="200"/>
      <w:jc w:val="left"/>
    </w:pPr>
    <w:rPr>
      <w:rFonts w:ascii="宋体" w:hAnsi="宋体"/>
      <w:kern w:val="0"/>
      <w:szCs w:val="22"/>
    </w:rPr>
  </w:style>
  <w:style w:type="paragraph" w:customStyle="1" w:styleId="369">
    <w:name w:val="a"/>
    <w:basedOn w:val="1"/>
    <w:autoRedefine/>
    <w:qFormat/>
    <w:uiPriority w:val="0"/>
    <w:pPr>
      <w:widowControl/>
      <w:adjustRightInd/>
      <w:snapToGrid/>
      <w:spacing w:line="640" w:lineRule="atLeast"/>
      <w:ind w:firstLine="566" w:firstLineChars="0"/>
      <w:jc w:val="left"/>
    </w:pPr>
    <w:rPr>
      <w:color w:val="000000"/>
      <w:kern w:val="0"/>
      <w:sz w:val="28"/>
      <w:szCs w:val="28"/>
    </w:rPr>
  </w:style>
  <w:style w:type="paragraph" w:customStyle="1" w:styleId="370">
    <w:name w:val="表格3 Char"/>
    <w:basedOn w:val="1"/>
    <w:autoRedefine/>
    <w:qFormat/>
    <w:uiPriority w:val="0"/>
    <w:pPr>
      <w:adjustRightInd/>
      <w:spacing w:line="240" w:lineRule="atLeast"/>
    </w:pPr>
    <w:rPr>
      <w:rFonts w:eastAsia="仿宋_GB2312"/>
      <w:color w:val="00B050"/>
      <w:kern w:val="0"/>
      <w:sz w:val="18"/>
      <w:szCs w:val="21"/>
    </w:rPr>
  </w:style>
  <w:style w:type="paragraph" w:customStyle="1" w:styleId="371">
    <w:name w:val="样式 标题 4 + 宋体 小四 首行缩进:  2 字符 行距: 固定值 18 磅"/>
    <w:basedOn w:val="1"/>
    <w:next w:val="1"/>
    <w:autoRedefine/>
    <w:qFormat/>
    <w:uiPriority w:val="0"/>
    <w:pPr>
      <w:widowControl/>
      <w:topLinePunct/>
      <w:adjustRightInd/>
      <w:snapToGrid/>
      <w:spacing w:before="120" w:after="120"/>
      <w:ind w:firstLine="420" w:firstLineChars="0"/>
      <w:outlineLvl w:val="3"/>
    </w:pPr>
    <w:rPr>
      <w:rFonts w:ascii="黑体" w:eastAsia="黑体"/>
      <w:color w:val="000000"/>
      <w:sz w:val="21"/>
    </w:rPr>
  </w:style>
  <w:style w:type="paragraph" w:customStyle="1" w:styleId="372">
    <w:name w:val="xl39"/>
    <w:basedOn w:val="1"/>
    <w:autoRedefine/>
    <w:qFormat/>
    <w:uiPriority w:val="0"/>
    <w:pPr>
      <w:widowControl/>
      <w:pBdr>
        <w:left w:val="single" w:color="auto" w:sz="8"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373">
    <w:name w:val="font5"/>
    <w:basedOn w:val="1"/>
    <w:autoRedefine/>
    <w:qFormat/>
    <w:uiPriority w:val="0"/>
    <w:pPr>
      <w:widowControl/>
      <w:adjustRightInd/>
      <w:snapToGrid/>
      <w:spacing w:before="100" w:beforeAutospacing="1" w:after="100" w:afterAutospacing="1"/>
      <w:jc w:val="left"/>
    </w:pPr>
    <w:rPr>
      <w:rFonts w:hint="eastAsia" w:ascii="宋体" w:hAnsi="宋体"/>
      <w:kern w:val="0"/>
      <w:sz w:val="18"/>
      <w:szCs w:val="22"/>
    </w:rPr>
  </w:style>
  <w:style w:type="paragraph" w:customStyle="1" w:styleId="374">
    <w:name w:val="Char1 Char Char Char Char Char Char Char Char1 Char2"/>
    <w:basedOn w:val="1"/>
    <w:autoRedefine/>
    <w:qFormat/>
    <w:uiPriority w:val="0"/>
    <w:pPr>
      <w:adjustRightInd/>
      <w:snapToGrid/>
      <w:spacing w:line="240" w:lineRule="auto"/>
      <w:ind w:firstLine="0" w:firstLineChars="0"/>
    </w:pPr>
    <w:rPr>
      <w:sz w:val="21"/>
      <w:szCs w:val="24"/>
    </w:rPr>
  </w:style>
  <w:style w:type="paragraph" w:customStyle="1" w:styleId="375">
    <w:name w:val="Char Char Char1 Char3"/>
    <w:basedOn w:val="1"/>
    <w:autoRedefine/>
    <w:qFormat/>
    <w:uiPriority w:val="0"/>
    <w:pPr>
      <w:adjustRightInd/>
      <w:snapToGrid/>
      <w:spacing w:line="240" w:lineRule="auto"/>
      <w:ind w:firstLine="0" w:firstLineChars="0"/>
    </w:pPr>
    <w:rPr>
      <w:sz w:val="21"/>
      <w:szCs w:val="24"/>
    </w:rPr>
  </w:style>
  <w:style w:type="paragraph" w:customStyle="1" w:styleId="376">
    <w:name w:val="默认段落字体 Para Char"/>
    <w:basedOn w:val="1"/>
    <w:next w:val="1"/>
    <w:autoRedefine/>
    <w:qFormat/>
    <w:uiPriority w:val="0"/>
    <w:pPr>
      <w:widowControl/>
      <w:adjustRightInd/>
      <w:snapToGrid/>
      <w:spacing w:after="200"/>
      <w:jc w:val="left"/>
    </w:pPr>
    <w:rPr>
      <w:rFonts w:ascii="宋体" w:hAnsi="宋体"/>
      <w:kern w:val="0"/>
      <w:szCs w:val="22"/>
    </w:rPr>
  </w:style>
  <w:style w:type="paragraph" w:customStyle="1" w:styleId="377">
    <w:name w:val="目录标题"/>
    <w:basedOn w:val="1"/>
    <w:next w:val="1"/>
    <w:autoRedefine/>
    <w:qFormat/>
    <w:uiPriority w:val="0"/>
    <w:pPr>
      <w:autoSpaceDE w:val="0"/>
      <w:autoSpaceDN w:val="0"/>
      <w:snapToGrid/>
      <w:spacing w:before="566" w:after="544" w:line="566" w:lineRule="atLeast"/>
      <w:ind w:firstLine="419" w:firstLineChars="0"/>
      <w:jc w:val="center"/>
    </w:pPr>
    <w:rPr>
      <w:rFonts w:ascii="Arial" w:hAnsi="Arial" w:cs="Arial"/>
      <w:color w:val="000000"/>
      <w:spacing w:val="565"/>
      <w:kern w:val="0"/>
      <w:sz w:val="54"/>
      <w:szCs w:val="54"/>
      <w:lang w:val="zh-CN"/>
    </w:rPr>
  </w:style>
  <w:style w:type="paragraph" w:customStyle="1" w:styleId="378">
    <w:name w:val="xl64"/>
    <w:basedOn w:val="1"/>
    <w:autoRedefine/>
    <w:qFormat/>
    <w:uiPriority w:val="0"/>
    <w:pPr>
      <w:widowControl/>
      <w:pBdr>
        <w:top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79">
    <w:name w:val="样式 标题 2 + 字符缩放: 90%"/>
    <w:basedOn w:val="5"/>
    <w:autoRedefine/>
    <w:qFormat/>
    <w:uiPriority w:val="0"/>
    <w:pPr>
      <w:widowControl/>
      <w:adjustRightInd/>
      <w:snapToGrid/>
      <w:spacing w:beforeLines="0" w:afterLines="0" w:line="413" w:lineRule="auto"/>
      <w:jc w:val="both"/>
    </w:pPr>
    <w:rPr>
      <w:rFonts w:ascii="Cambria" w:hAnsi="Cambria" w:cs="宋体"/>
      <w:bCs w:val="0"/>
      <w:w w:val="90"/>
      <w:kern w:val="0"/>
      <w:sz w:val="28"/>
      <w:szCs w:val="28"/>
      <w:lang w:val="zh-CN"/>
    </w:rPr>
  </w:style>
  <w:style w:type="paragraph" w:customStyle="1" w:styleId="380">
    <w:name w:val="Char Char Char Char4"/>
    <w:basedOn w:val="1"/>
    <w:autoRedefine/>
    <w:qFormat/>
    <w:uiPriority w:val="0"/>
    <w:pPr>
      <w:adjustRightInd/>
      <w:snapToGrid/>
      <w:spacing w:line="240" w:lineRule="auto"/>
      <w:ind w:firstLine="0" w:firstLineChars="0"/>
    </w:pPr>
    <w:rPr>
      <w:sz w:val="21"/>
    </w:rPr>
  </w:style>
  <w:style w:type="paragraph" w:customStyle="1" w:styleId="381">
    <w:name w:val="照片编号"/>
    <w:basedOn w:val="1"/>
    <w:autoRedefine/>
    <w:qFormat/>
    <w:uiPriority w:val="0"/>
    <w:pPr>
      <w:widowControl/>
      <w:adjustRightInd/>
      <w:snapToGrid/>
      <w:spacing w:after="200" w:line="276" w:lineRule="auto"/>
      <w:ind w:firstLine="0" w:firstLineChars="0"/>
      <w:jc w:val="center"/>
      <w:textAlignment w:val="center"/>
    </w:pPr>
    <w:rPr>
      <w:rFonts w:eastAsia="华文中宋"/>
      <w:b/>
      <w:kern w:val="0"/>
      <w:szCs w:val="22"/>
    </w:rPr>
  </w:style>
  <w:style w:type="paragraph" w:customStyle="1" w:styleId="382">
    <w:name w:val="Char Char Char4 Char Char Char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383">
    <w:name w:val="070706正文样式"/>
    <w:basedOn w:val="34"/>
    <w:autoRedefine/>
    <w:qFormat/>
    <w:uiPriority w:val="0"/>
    <w:pPr>
      <w:widowControl w:val="0"/>
      <w:spacing w:after="0" w:line="360" w:lineRule="auto"/>
      <w:ind w:left="0" w:leftChars="0" w:firstLine="598" w:firstLineChars="249"/>
      <w:jc w:val="both"/>
    </w:pPr>
    <w:rPr>
      <w:rFonts w:ascii="宋体" w:hAnsi="宋体"/>
      <w:sz w:val="24"/>
      <w:szCs w:val="24"/>
    </w:rPr>
  </w:style>
  <w:style w:type="paragraph" w:customStyle="1" w:styleId="384">
    <w:name w:val="Char Char Char1 Char Char Char Char Char Char Char"/>
    <w:basedOn w:val="1"/>
    <w:autoRedefine/>
    <w:qFormat/>
    <w:uiPriority w:val="0"/>
    <w:pPr>
      <w:adjustRightInd/>
    </w:pPr>
    <w:rPr>
      <w:rFonts w:eastAsia="仿宋_GB2312"/>
      <w:szCs w:val="24"/>
    </w:rPr>
  </w:style>
  <w:style w:type="paragraph" w:customStyle="1" w:styleId="385">
    <w:name w:val="样式 宋体 四号 行距: 固定值 28 磅 首行缩进:  2 字符"/>
    <w:basedOn w:val="1"/>
    <w:autoRedefine/>
    <w:qFormat/>
    <w:uiPriority w:val="0"/>
    <w:pPr>
      <w:adjustRightInd/>
      <w:snapToGrid/>
      <w:spacing w:line="560" w:lineRule="exact"/>
      <w:ind w:firstLine="0" w:firstLineChars="0"/>
    </w:pPr>
    <w:rPr>
      <w:rFonts w:ascii="宋体" w:hAnsi="宋体" w:cs="宋体"/>
      <w:sz w:val="28"/>
    </w:rPr>
  </w:style>
  <w:style w:type="paragraph" w:customStyle="1" w:styleId="386">
    <w:name w:val="扉页"/>
    <w:basedOn w:val="44"/>
    <w:autoRedefine/>
    <w:qFormat/>
    <w:uiPriority w:val="0"/>
    <w:pPr>
      <w:widowControl/>
      <w:adjustRightInd/>
      <w:snapToGrid/>
      <w:spacing w:after="200" w:line="600" w:lineRule="auto"/>
      <w:ind w:firstLine="560"/>
      <w:jc w:val="left"/>
      <w:textAlignment w:val="center"/>
    </w:pPr>
    <w:rPr>
      <w:rFonts w:ascii="Times New Roman" w:hAnsi="Times New Roman" w:eastAsia="华文中宋"/>
      <w:kern w:val="0"/>
      <w:sz w:val="30"/>
      <w:lang w:val="zh-CN"/>
    </w:rPr>
  </w:style>
  <w:style w:type="paragraph" w:customStyle="1" w:styleId="387">
    <w:name w:val="xl31"/>
    <w:basedOn w:val="1"/>
    <w:autoRedefine/>
    <w:qFormat/>
    <w:uiPriority w:val="0"/>
    <w:pPr>
      <w:widowControl/>
      <w:pBdr>
        <w:top w:val="single" w:color="auto" w:sz="8"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88">
    <w:name w:val="xl44"/>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kern w:val="0"/>
      <w:szCs w:val="24"/>
    </w:rPr>
  </w:style>
  <w:style w:type="paragraph" w:customStyle="1" w:styleId="389">
    <w:name w:val="样式 样式 标题 3 + 首行缩进:  1.13 厘米 段前: 12 磅 段后: 12 磅 行距: 固定值 25 磅 + (中文..."/>
    <w:basedOn w:val="390"/>
    <w:autoRedefine/>
    <w:qFormat/>
    <w:uiPriority w:val="0"/>
  </w:style>
  <w:style w:type="paragraph" w:customStyle="1" w:styleId="390">
    <w:name w:val="样式 标题 3 + 首行缩进:  1.13 厘米 段前: 12 磅 段后: 12 磅 行距: 固定值 25 磅"/>
    <w:basedOn w:val="6"/>
    <w:qFormat/>
    <w:uiPriority w:val="0"/>
    <w:pPr>
      <w:spacing w:before="240" w:after="240" w:line="500" w:lineRule="exact"/>
      <w:ind w:firstLine="200" w:firstLineChars="200"/>
    </w:pPr>
    <w:rPr>
      <w:rFonts w:eastAsia="黑体"/>
      <w:sz w:val="30"/>
    </w:rPr>
  </w:style>
  <w:style w:type="paragraph" w:customStyle="1" w:styleId="391">
    <w:name w:val="Char Char Char1 Char Char Char Char Char Char Char3"/>
    <w:basedOn w:val="1"/>
    <w:autoRedefine/>
    <w:qFormat/>
    <w:uiPriority w:val="0"/>
    <w:pPr>
      <w:adjustRightInd/>
    </w:pPr>
    <w:rPr>
      <w:rFonts w:eastAsia="仿宋_GB2312"/>
      <w:szCs w:val="24"/>
    </w:rPr>
  </w:style>
  <w:style w:type="paragraph" w:customStyle="1" w:styleId="392">
    <w:name w:val="xl91"/>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rPr>
  </w:style>
  <w:style w:type="paragraph" w:customStyle="1" w:styleId="393">
    <w:name w:val="引用2"/>
    <w:basedOn w:val="1"/>
    <w:next w:val="1"/>
    <w:autoRedefine/>
    <w:qFormat/>
    <w:uiPriority w:val="29"/>
    <w:pPr>
      <w:widowControl/>
      <w:adjustRightInd/>
      <w:snapToGrid/>
      <w:spacing w:after="200" w:line="276" w:lineRule="auto"/>
      <w:ind w:firstLine="0" w:firstLineChars="0"/>
      <w:jc w:val="left"/>
    </w:pPr>
    <w:rPr>
      <w:i/>
      <w:iCs/>
      <w:color w:val="000000"/>
      <w:kern w:val="0"/>
      <w:sz w:val="20"/>
    </w:rPr>
  </w:style>
  <w:style w:type="paragraph" w:customStyle="1" w:styleId="39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95">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396">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397">
    <w:name w:val="Char Char Char Char1 Char Char Char"/>
    <w:basedOn w:val="1"/>
    <w:autoRedefine/>
    <w:qFormat/>
    <w:uiPriority w:val="0"/>
    <w:pPr>
      <w:adjustRightInd/>
      <w:snapToGrid/>
      <w:spacing w:line="240" w:lineRule="auto"/>
      <w:ind w:firstLine="0" w:firstLineChars="0"/>
    </w:pPr>
    <w:rPr>
      <w:sz w:val="21"/>
      <w:szCs w:val="24"/>
    </w:rPr>
  </w:style>
  <w:style w:type="paragraph" w:customStyle="1" w:styleId="398">
    <w:name w:val="3 Char Char Char Char Char Char Char Char Char1 Char Char Char Char Char Char"/>
    <w:basedOn w:val="1"/>
    <w:autoRedefine/>
    <w:qFormat/>
    <w:uiPriority w:val="0"/>
    <w:pPr>
      <w:widowControl/>
      <w:adjustRightInd/>
      <w:spacing w:after="200"/>
      <w:jc w:val="left"/>
    </w:pPr>
    <w:rPr>
      <w:rFonts w:eastAsia="仿宋_GB2312"/>
      <w:kern w:val="0"/>
      <w:szCs w:val="22"/>
    </w:rPr>
  </w:style>
  <w:style w:type="paragraph" w:customStyle="1" w:styleId="399">
    <w:name w:val="无间隔3"/>
    <w:autoRedefine/>
    <w:qFormat/>
    <w:uiPriority w:val="1"/>
    <w:rPr>
      <w:rFonts w:ascii="Times New Roman" w:hAnsi="Times New Roman" w:eastAsia="宋体" w:cs="Times New Roman"/>
      <w:sz w:val="22"/>
      <w:szCs w:val="22"/>
      <w:lang w:val="en-US" w:eastAsia="zh-CN" w:bidi="ar-SA"/>
    </w:rPr>
  </w:style>
  <w:style w:type="paragraph" w:customStyle="1" w:styleId="400">
    <w:name w:val="xl82"/>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01">
    <w:name w:val="xl34"/>
    <w:basedOn w:val="1"/>
    <w:autoRedefine/>
    <w:qFormat/>
    <w:uiPriority w:val="0"/>
    <w:pPr>
      <w:widowControl/>
      <w:pBdr>
        <w:top w:val="single" w:color="auto" w:sz="8" w:space="0"/>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02">
    <w:name w:val="Char1 Char Char Char Char Char1 Char2"/>
    <w:basedOn w:val="1"/>
    <w:next w:val="1"/>
    <w:autoRedefine/>
    <w:qFormat/>
    <w:uiPriority w:val="0"/>
    <w:pPr>
      <w:adjustRightInd/>
      <w:snapToGrid/>
    </w:pPr>
    <w:rPr>
      <w:rFonts w:ascii="宋体" w:hAnsi="宋体" w:cs="宋体"/>
      <w:szCs w:val="24"/>
    </w:rPr>
  </w:style>
  <w:style w:type="paragraph" w:customStyle="1" w:styleId="403">
    <w:name w:val="明显引用3"/>
    <w:basedOn w:val="1"/>
    <w:next w:val="1"/>
    <w:autoRedefine/>
    <w:qFormat/>
    <w:uiPriority w:val="30"/>
    <w:pPr>
      <w:widowControl/>
      <w:pBdr>
        <w:bottom w:val="single" w:color="2DA2BF" w:sz="4" w:space="4"/>
      </w:pBdr>
      <w:adjustRightInd/>
      <w:snapToGrid/>
      <w:spacing w:before="200" w:after="280" w:line="276" w:lineRule="auto"/>
      <w:ind w:left="936" w:right="936" w:firstLine="0" w:firstLineChars="0"/>
      <w:jc w:val="left"/>
    </w:pPr>
    <w:rPr>
      <w:b/>
      <w:bCs/>
      <w:i/>
      <w:iCs/>
      <w:color w:val="2DA2BF"/>
      <w:kern w:val="0"/>
      <w:sz w:val="20"/>
    </w:rPr>
  </w:style>
  <w:style w:type="paragraph" w:customStyle="1" w:styleId="404">
    <w:name w:val="样式6"/>
    <w:basedOn w:val="6"/>
    <w:autoRedefine/>
    <w:qFormat/>
    <w:uiPriority w:val="0"/>
    <w:pPr>
      <w:pageBreakBefore/>
      <w:spacing w:line="720" w:lineRule="auto"/>
      <w:jc w:val="center"/>
      <w:textAlignment w:val="center"/>
    </w:pPr>
    <w:rPr>
      <w:rFonts w:eastAsia="黑体"/>
    </w:rPr>
  </w:style>
  <w:style w:type="paragraph" w:customStyle="1" w:styleId="405">
    <w:name w:val="xl40"/>
    <w:basedOn w:val="1"/>
    <w:autoRedefine/>
    <w:qFormat/>
    <w:uiPriority w:val="0"/>
    <w:pPr>
      <w:widowControl/>
      <w:pBdr>
        <w:top w:val="single" w:color="auto" w:sz="4" w:space="0"/>
        <w:left w:val="single" w:color="auto" w:sz="8" w:space="0"/>
        <w:bottom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06">
    <w:name w:val="Char Char Char1 Char Char Char Char2"/>
    <w:basedOn w:val="1"/>
    <w:autoRedefine/>
    <w:qFormat/>
    <w:uiPriority w:val="0"/>
    <w:pPr>
      <w:adjustRightInd/>
      <w:snapToGrid/>
      <w:spacing w:line="240" w:lineRule="auto"/>
      <w:ind w:firstLine="0" w:firstLineChars="0"/>
    </w:pPr>
    <w:rPr>
      <w:sz w:val="21"/>
      <w:szCs w:val="24"/>
    </w:rPr>
  </w:style>
  <w:style w:type="paragraph" w:customStyle="1" w:styleId="407">
    <w:name w:val="xl76"/>
    <w:basedOn w:val="1"/>
    <w:autoRedefine/>
    <w:qFormat/>
    <w:uiPriority w:val="0"/>
    <w:pPr>
      <w:widowControl/>
      <w:pBdr>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08">
    <w:name w:val="章"/>
    <w:basedOn w:val="6"/>
    <w:autoRedefine/>
    <w:qFormat/>
    <w:uiPriority w:val="0"/>
    <w:pPr>
      <w:widowControl w:val="0"/>
      <w:spacing w:before="260" w:after="260" w:line="360" w:lineRule="auto"/>
      <w:ind w:firstLine="3360" w:firstLineChars="1050"/>
      <w:jc w:val="both"/>
    </w:pPr>
    <w:rPr>
      <w:rFonts w:ascii="Times New Roman" w:hAnsi="Times New Roman"/>
      <w:color w:val="auto"/>
      <w:kern w:val="2"/>
      <w:sz w:val="32"/>
      <w:szCs w:val="32"/>
    </w:rPr>
  </w:style>
  <w:style w:type="paragraph" w:customStyle="1" w:styleId="409">
    <w:name w:val="文章附标题"/>
    <w:basedOn w:val="1"/>
    <w:next w:val="361"/>
    <w:autoRedefine/>
    <w:qFormat/>
    <w:uiPriority w:val="0"/>
    <w:pPr>
      <w:autoSpaceDE w:val="0"/>
      <w:autoSpaceDN w:val="0"/>
      <w:snapToGrid/>
      <w:spacing w:before="187" w:after="175" w:line="374" w:lineRule="atLeast"/>
      <w:ind w:firstLine="0" w:firstLineChars="0"/>
      <w:jc w:val="center"/>
    </w:pPr>
    <w:rPr>
      <w:color w:val="000000"/>
      <w:kern w:val="0"/>
      <w:sz w:val="36"/>
      <w:szCs w:val="36"/>
      <w:lang w:val="zh-CN"/>
    </w:rPr>
  </w:style>
  <w:style w:type="paragraph" w:customStyle="1" w:styleId="410">
    <w:name w:val="xl29"/>
    <w:basedOn w:val="1"/>
    <w:autoRedefine/>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11">
    <w:name w:val="xl135"/>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412">
    <w:name w:val="xl41"/>
    <w:basedOn w:val="1"/>
    <w:autoRedefine/>
    <w:qFormat/>
    <w:uiPriority w:val="0"/>
    <w:pPr>
      <w:widowControl/>
      <w:pBdr>
        <w:top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13">
    <w:name w:val="Char41"/>
    <w:basedOn w:val="1"/>
    <w:autoRedefine/>
    <w:qFormat/>
    <w:uiPriority w:val="0"/>
    <w:pPr>
      <w:adjustRightInd/>
      <w:snapToGrid/>
    </w:pPr>
    <w:rPr>
      <w:sz w:val="21"/>
    </w:rPr>
  </w:style>
  <w:style w:type="paragraph" w:customStyle="1" w:styleId="414">
    <w:name w:val="font1"/>
    <w:basedOn w:val="1"/>
    <w:autoRedefine/>
    <w:qFormat/>
    <w:uiPriority w:val="0"/>
    <w:pPr>
      <w:widowControl/>
      <w:adjustRightInd/>
      <w:snapToGrid/>
      <w:spacing w:before="100" w:beforeAutospacing="1" w:after="100" w:afterAutospacing="1"/>
      <w:jc w:val="left"/>
    </w:pPr>
    <w:rPr>
      <w:rFonts w:hint="eastAsia" w:ascii="宋体" w:hAnsi="宋体"/>
      <w:kern w:val="0"/>
      <w:szCs w:val="22"/>
    </w:rPr>
  </w:style>
  <w:style w:type="paragraph" w:customStyle="1" w:styleId="415">
    <w:name w:val="3 Char Char Char Char Char Char Char Char Char"/>
    <w:basedOn w:val="1"/>
    <w:autoRedefine/>
    <w:qFormat/>
    <w:uiPriority w:val="0"/>
    <w:pPr>
      <w:widowControl/>
      <w:adjustRightInd/>
      <w:spacing w:after="200"/>
      <w:jc w:val="left"/>
    </w:pPr>
    <w:rPr>
      <w:rFonts w:eastAsia="仿宋_GB2312"/>
      <w:kern w:val="0"/>
      <w:szCs w:val="22"/>
    </w:rPr>
  </w:style>
  <w:style w:type="paragraph" w:customStyle="1" w:styleId="416">
    <w:name w:val="Char Char Char Char Char Char Char2"/>
    <w:basedOn w:val="1"/>
    <w:autoRedefine/>
    <w:qFormat/>
    <w:uiPriority w:val="0"/>
    <w:pPr>
      <w:adjustRightInd/>
      <w:snapToGrid/>
      <w:spacing w:line="240" w:lineRule="auto"/>
      <w:ind w:firstLine="0" w:firstLineChars="0"/>
    </w:pPr>
    <w:rPr>
      <w:szCs w:val="24"/>
    </w:rPr>
  </w:style>
  <w:style w:type="paragraph" w:customStyle="1" w:styleId="417">
    <w:name w:val="xl95"/>
    <w:basedOn w:val="1"/>
    <w:autoRedefine/>
    <w:qFormat/>
    <w:uiPriority w:val="0"/>
    <w:pPr>
      <w:widowControl/>
      <w:adjustRightInd/>
      <w:snapToGrid/>
      <w:spacing w:before="100" w:beforeAutospacing="1" w:after="100" w:afterAutospacing="1" w:line="240" w:lineRule="auto"/>
      <w:ind w:firstLine="0" w:firstLineChars="0"/>
      <w:jc w:val="center"/>
      <w:textAlignment w:val="bottom"/>
    </w:pPr>
    <w:rPr>
      <w:rFonts w:hint="eastAsia" w:ascii="黑体" w:hAnsi="Arial Unicode MS" w:eastAsia="黑体" w:cs="Arial Unicode MS"/>
      <w:kern w:val="0"/>
      <w:sz w:val="32"/>
      <w:szCs w:val="32"/>
    </w:rPr>
  </w:style>
  <w:style w:type="paragraph" w:customStyle="1" w:styleId="418">
    <w:name w:val="Char1 Char Char Char Char Char Char Char Char"/>
    <w:basedOn w:val="1"/>
    <w:autoRedefine/>
    <w:qFormat/>
    <w:uiPriority w:val="0"/>
    <w:pPr>
      <w:adjustRightInd/>
      <w:snapToGrid/>
      <w:spacing w:line="240" w:lineRule="auto"/>
      <w:ind w:firstLine="0" w:firstLineChars="0"/>
    </w:pPr>
    <w:rPr>
      <w:sz w:val="21"/>
      <w:szCs w:val="24"/>
    </w:rPr>
  </w:style>
  <w:style w:type="paragraph" w:customStyle="1" w:styleId="419">
    <w:name w:val="xl67"/>
    <w:basedOn w:val="1"/>
    <w:autoRedefine/>
    <w:qFormat/>
    <w:uiPriority w:val="0"/>
    <w:pPr>
      <w:widowControl/>
      <w:pBdr>
        <w:left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20">
    <w:name w:val="3 Char Char Char Char Char Char Char Char Char1 Char Char Char"/>
    <w:basedOn w:val="1"/>
    <w:autoRedefine/>
    <w:qFormat/>
    <w:uiPriority w:val="0"/>
    <w:pPr>
      <w:widowControl/>
      <w:adjustRightInd/>
      <w:spacing w:after="200"/>
      <w:jc w:val="left"/>
    </w:pPr>
    <w:rPr>
      <w:rFonts w:eastAsia="仿宋_GB2312"/>
      <w:kern w:val="0"/>
      <w:szCs w:val="22"/>
    </w:rPr>
  </w:style>
  <w:style w:type="paragraph" w:customStyle="1" w:styleId="421">
    <w:name w:val="font7"/>
    <w:basedOn w:val="1"/>
    <w:autoRedefine/>
    <w:qFormat/>
    <w:uiPriority w:val="0"/>
    <w:pPr>
      <w:widowControl/>
      <w:adjustRightInd/>
      <w:snapToGrid/>
      <w:spacing w:before="100" w:beforeAutospacing="1" w:after="100" w:afterAutospacing="1"/>
      <w:jc w:val="left"/>
    </w:pPr>
    <w:rPr>
      <w:rFonts w:eastAsia="Arial Unicode MS"/>
      <w:kern w:val="0"/>
      <w:szCs w:val="22"/>
    </w:rPr>
  </w:style>
  <w:style w:type="paragraph" w:customStyle="1" w:styleId="422">
    <w:name w:val="Char Char Char1 Char Char Char Char1"/>
    <w:basedOn w:val="1"/>
    <w:autoRedefine/>
    <w:qFormat/>
    <w:uiPriority w:val="0"/>
    <w:pPr>
      <w:adjustRightInd/>
      <w:snapToGrid/>
      <w:spacing w:line="240" w:lineRule="auto"/>
      <w:ind w:firstLine="0" w:firstLineChars="0"/>
    </w:pPr>
    <w:rPr>
      <w:sz w:val="21"/>
      <w:szCs w:val="24"/>
    </w:rPr>
  </w:style>
  <w:style w:type="paragraph" w:customStyle="1" w:styleId="423">
    <w:name w:val="Char Char Char Char Char Char Char3"/>
    <w:basedOn w:val="1"/>
    <w:autoRedefine/>
    <w:qFormat/>
    <w:uiPriority w:val="0"/>
    <w:pPr>
      <w:adjustRightInd/>
      <w:snapToGrid/>
      <w:spacing w:line="240" w:lineRule="auto"/>
      <w:ind w:firstLine="0" w:firstLineChars="0"/>
    </w:pPr>
    <w:rPr>
      <w:szCs w:val="24"/>
    </w:rPr>
  </w:style>
  <w:style w:type="paragraph" w:customStyle="1" w:styleId="424">
    <w:name w:val="Char Char Char1 Char Char Char Char Char Char Char1"/>
    <w:basedOn w:val="1"/>
    <w:autoRedefine/>
    <w:qFormat/>
    <w:uiPriority w:val="0"/>
    <w:pPr>
      <w:adjustRightInd/>
    </w:pPr>
    <w:rPr>
      <w:rFonts w:eastAsia="仿宋_GB2312"/>
      <w:szCs w:val="24"/>
    </w:rPr>
  </w:style>
  <w:style w:type="paragraph" w:customStyle="1" w:styleId="425">
    <w:name w:val="Char Char Char Char3"/>
    <w:basedOn w:val="1"/>
    <w:autoRedefine/>
    <w:qFormat/>
    <w:uiPriority w:val="0"/>
    <w:pPr>
      <w:adjustRightInd/>
      <w:snapToGrid/>
      <w:spacing w:line="240" w:lineRule="auto"/>
      <w:ind w:firstLine="0" w:firstLineChars="0"/>
    </w:pPr>
    <w:rPr>
      <w:sz w:val="21"/>
    </w:rPr>
  </w:style>
  <w:style w:type="paragraph" w:customStyle="1" w:styleId="426">
    <w:name w:val="Char1 Char Char Char Char Char1 Char1"/>
    <w:basedOn w:val="1"/>
    <w:next w:val="1"/>
    <w:autoRedefine/>
    <w:qFormat/>
    <w:uiPriority w:val="0"/>
    <w:pPr>
      <w:adjustRightInd/>
      <w:snapToGrid/>
    </w:pPr>
    <w:rPr>
      <w:rFonts w:ascii="宋体" w:hAnsi="宋体" w:cs="宋体"/>
      <w:szCs w:val="24"/>
    </w:rPr>
  </w:style>
  <w:style w:type="paragraph" w:customStyle="1" w:styleId="427">
    <w:name w:val="样式 标题 3 + 宋体 行距: 单倍行距"/>
    <w:basedOn w:val="1"/>
    <w:next w:val="1"/>
    <w:autoRedefine/>
    <w:qFormat/>
    <w:uiPriority w:val="0"/>
    <w:pPr>
      <w:widowControl/>
      <w:adjustRightInd/>
      <w:snapToGrid/>
      <w:spacing w:before="120" w:after="120"/>
      <w:ind w:firstLine="0" w:firstLineChars="0"/>
      <w:outlineLvl w:val="2"/>
    </w:pPr>
    <w:rPr>
      <w:rFonts w:ascii="宋体" w:hAnsi="宋体" w:eastAsia="黑体"/>
      <w:color w:val="000000"/>
    </w:rPr>
  </w:style>
  <w:style w:type="paragraph" w:customStyle="1" w:styleId="428">
    <w:name w:val="xl77"/>
    <w:basedOn w:val="1"/>
    <w:autoRedefine/>
    <w:qFormat/>
    <w:uiPriority w:val="0"/>
    <w:pPr>
      <w:widowControl/>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429">
    <w:name w:val="font8"/>
    <w:basedOn w:val="1"/>
    <w:autoRedefine/>
    <w:qFormat/>
    <w:uiPriority w:val="0"/>
    <w:pPr>
      <w:widowControl/>
      <w:adjustRightInd/>
      <w:snapToGrid/>
      <w:spacing w:before="100" w:beforeAutospacing="1" w:after="100" w:afterAutospacing="1"/>
      <w:jc w:val="left"/>
    </w:pPr>
    <w:rPr>
      <w:rFonts w:eastAsia="Arial Unicode MS"/>
      <w:kern w:val="0"/>
      <w:sz w:val="20"/>
      <w:szCs w:val="22"/>
    </w:rPr>
  </w:style>
  <w:style w:type="paragraph" w:customStyle="1" w:styleId="430">
    <w:name w:val="3 Char Char Char Char Char Char Char Char Char1"/>
    <w:basedOn w:val="1"/>
    <w:autoRedefine/>
    <w:qFormat/>
    <w:uiPriority w:val="0"/>
    <w:pPr>
      <w:widowControl/>
      <w:adjustRightInd/>
      <w:spacing w:after="200"/>
      <w:jc w:val="left"/>
    </w:pPr>
    <w:rPr>
      <w:rFonts w:eastAsia="仿宋_GB2312"/>
      <w:kern w:val="0"/>
      <w:szCs w:val="22"/>
    </w:rPr>
  </w:style>
  <w:style w:type="paragraph" w:customStyle="1" w:styleId="431">
    <w:name w:val="xl90"/>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32">
    <w:name w:val="xl103"/>
    <w:basedOn w:val="1"/>
    <w:autoRedefine/>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ind w:firstLine="0" w:firstLineChars="0"/>
      <w:jc w:val="center"/>
    </w:pPr>
    <w:rPr>
      <w:b/>
      <w:bCs/>
      <w:kern w:val="0"/>
      <w:szCs w:val="24"/>
    </w:rPr>
  </w:style>
  <w:style w:type="paragraph" w:customStyle="1" w:styleId="433">
    <w:name w:val="段落1"/>
    <w:basedOn w:val="1"/>
    <w:qFormat/>
    <w:uiPriority w:val="0"/>
    <w:pPr>
      <w:spacing w:line="500" w:lineRule="exact"/>
      <w:ind w:firstLine="680"/>
    </w:pPr>
    <w:rPr>
      <w:rFonts w:ascii="宋体"/>
      <w:spacing w:val="30"/>
      <w:kern w:val="0"/>
      <w:sz w:val="28"/>
    </w:rPr>
  </w:style>
  <w:style w:type="paragraph" w:customStyle="1" w:styleId="434">
    <w:name w:val="Char Char Char2 Char1"/>
    <w:basedOn w:val="1"/>
    <w:qFormat/>
    <w:uiPriority w:val="0"/>
    <w:pPr>
      <w:adjustRightInd/>
      <w:snapToGrid/>
      <w:spacing w:line="240" w:lineRule="auto"/>
      <w:ind w:firstLine="0" w:firstLineChars="0"/>
    </w:pPr>
    <w:rPr>
      <w:sz w:val="21"/>
      <w:szCs w:val="24"/>
    </w:rPr>
  </w:style>
  <w:style w:type="paragraph" w:customStyle="1" w:styleId="435">
    <w:name w:val="Char Char Char Char Char Char Char Char Char Char Char Char1"/>
    <w:basedOn w:val="1"/>
    <w:qFormat/>
    <w:uiPriority w:val="0"/>
    <w:pPr>
      <w:adjustRightInd/>
    </w:pPr>
    <w:rPr>
      <w:rFonts w:eastAsia="仿宋_GB2312"/>
      <w:szCs w:val="24"/>
    </w:rPr>
  </w:style>
  <w:style w:type="paragraph" w:customStyle="1" w:styleId="436">
    <w:name w:val="样式 样式 标题 1 + Times New Roman 首行缩进:  1.35 厘米 + (中文) 仿宋_GB2312"/>
    <w:basedOn w:val="223"/>
    <w:autoRedefine/>
    <w:qFormat/>
    <w:uiPriority w:val="0"/>
    <w:pPr>
      <w:keepNext/>
      <w:pageBreakBefore w:val="0"/>
      <w:spacing w:before="240" w:line="500" w:lineRule="exact"/>
    </w:pPr>
    <w:rPr>
      <w:b/>
      <w:kern w:val="10"/>
      <w:sz w:val="36"/>
    </w:rPr>
  </w:style>
  <w:style w:type="paragraph" w:customStyle="1" w:styleId="437">
    <w:name w:val="font0"/>
    <w:basedOn w:val="1"/>
    <w:autoRedefine/>
    <w:qFormat/>
    <w:uiPriority w:val="0"/>
    <w:pPr>
      <w:widowControl/>
      <w:adjustRightInd/>
      <w:snapToGrid/>
      <w:spacing w:before="100" w:beforeAutospacing="1" w:after="100" w:afterAutospacing="1"/>
      <w:jc w:val="left"/>
    </w:pPr>
    <w:rPr>
      <w:rFonts w:hint="eastAsia" w:ascii="宋体" w:hAnsi="宋体" w:eastAsia="仿宋_GB2312"/>
      <w:color w:val="00B050"/>
      <w:kern w:val="0"/>
      <w:szCs w:val="24"/>
    </w:rPr>
  </w:style>
  <w:style w:type="paragraph" w:customStyle="1" w:styleId="438">
    <w:name w:val="Char Char Char2 Char"/>
    <w:basedOn w:val="1"/>
    <w:autoRedefine/>
    <w:qFormat/>
    <w:uiPriority w:val="0"/>
    <w:pPr>
      <w:adjustRightInd/>
      <w:snapToGrid/>
      <w:spacing w:line="240" w:lineRule="auto"/>
      <w:ind w:firstLine="0" w:firstLineChars="0"/>
    </w:pPr>
    <w:rPr>
      <w:sz w:val="21"/>
      <w:szCs w:val="24"/>
    </w:rPr>
  </w:style>
  <w:style w:type="paragraph" w:customStyle="1" w:styleId="439">
    <w:name w:val="列出段落1"/>
    <w:basedOn w:val="1"/>
    <w:autoRedefine/>
    <w:qFormat/>
    <w:uiPriority w:val="34"/>
    <w:pPr>
      <w:widowControl/>
      <w:adjustRightInd/>
      <w:snapToGrid/>
      <w:spacing w:after="200" w:line="276" w:lineRule="auto"/>
      <w:ind w:left="720" w:firstLine="0" w:firstLineChars="0"/>
      <w:contextualSpacing/>
      <w:jc w:val="left"/>
    </w:pPr>
    <w:rPr>
      <w:kern w:val="0"/>
      <w:sz w:val="22"/>
      <w:szCs w:val="22"/>
    </w:rPr>
  </w:style>
  <w:style w:type="paragraph" w:customStyle="1" w:styleId="440">
    <w:name w:val="标题四"/>
    <w:basedOn w:val="1"/>
    <w:autoRedefine/>
    <w:qFormat/>
    <w:uiPriority w:val="0"/>
    <w:pPr>
      <w:adjustRightInd/>
      <w:snapToGrid/>
      <w:spacing w:line="240" w:lineRule="auto"/>
      <w:ind w:firstLine="2530" w:firstLineChars="900"/>
    </w:pPr>
    <w:rPr>
      <w:rFonts w:ascii="宋体" w:hAnsi="宋体"/>
      <w:b/>
      <w:sz w:val="28"/>
      <w:szCs w:val="28"/>
    </w:rPr>
  </w:style>
  <w:style w:type="paragraph" w:customStyle="1" w:styleId="441">
    <w:name w:val="TOC 标题1"/>
    <w:basedOn w:val="4"/>
    <w:next w:val="1"/>
    <w:autoRedefine/>
    <w:qFormat/>
    <w:uiPriority w:val="39"/>
    <w:pPr>
      <w:pageBreakBefore w:val="0"/>
      <w:widowControl/>
      <w:adjustRightInd/>
      <w:snapToGrid/>
      <w:spacing w:beforeLines="0" w:afterLines="0" w:line="276" w:lineRule="auto"/>
      <w:jc w:val="left"/>
      <w:outlineLvl w:val="9"/>
    </w:pPr>
    <w:rPr>
      <w:rFonts w:ascii="Cambria" w:hAnsi="Cambria" w:eastAsia="宋体"/>
      <w:b/>
      <w:color w:val="21798E"/>
      <w:kern w:val="0"/>
      <w:sz w:val="28"/>
      <w:szCs w:val="28"/>
      <w:lang w:val="zh-CN"/>
    </w:rPr>
  </w:style>
  <w:style w:type="paragraph" w:customStyle="1" w:styleId="442">
    <w:name w:val="样式 自动设置 首行缩进:  2 字符"/>
    <w:basedOn w:val="1"/>
    <w:autoRedefine/>
    <w:qFormat/>
    <w:uiPriority w:val="0"/>
    <w:pPr>
      <w:adjustRightInd/>
      <w:snapToGrid/>
      <w:spacing w:line="400" w:lineRule="exact"/>
    </w:pPr>
    <w:rPr>
      <w:rFonts w:eastAsia="仿宋_GB2312" w:cs="宋体"/>
    </w:rPr>
  </w:style>
  <w:style w:type="paragraph" w:customStyle="1" w:styleId="443">
    <w:name w:val="Char1 Char Char Char Char Char Char Char Char2"/>
    <w:basedOn w:val="1"/>
    <w:autoRedefine/>
    <w:qFormat/>
    <w:uiPriority w:val="0"/>
    <w:pPr>
      <w:adjustRightInd/>
      <w:snapToGrid/>
      <w:spacing w:line="240" w:lineRule="auto"/>
      <w:ind w:firstLine="0" w:firstLineChars="0"/>
    </w:pPr>
    <w:rPr>
      <w:sz w:val="21"/>
      <w:szCs w:val="24"/>
    </w:rPr>
  </w:style>
  <w:style w:type="paragraph" w:customStyle="1" w:styleId="444">
    <w:name w:val="正文缩进 Char"/>
    <w:basedOn w:val="1"/>
    <w:next w:val="21"/>
    <w:autoRedefine/>
    <w:qFormat/>
    <w:uiPriority w:val="0"/>
    <w:pPr>
      <w:widowControl/>
      <w:adjustRightInd/>
      <w:snapToGrid/>
      <w:spacing w:after="200"/>
      <w:ind w:firstLine="420"/>
      <w:jc w:val="left"/>
    </w:pPr>
    <w:rPr>
      <w:rFonts w:eastAsia="仿宋_GB2312"/>
      <w:kern w:val="0"/>
      <w:sz w:val="28"/>
      <w:szCs w:val="24"/>
    </w:rPr>
  </w:style>
  <w:style w:type="paragraph" w:customStyle="1" w:styleId="445">
    <w:name w:val="xl139"/>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446">
    <w:name w:val="Char24"/>
    <w:basedOn w:val="26"/>
    <w:autoRedefine/>
    <w:qFormat/>
    <w:uiPriority w:val="0"/>
    <w:pPr>
      <w:widowControl w:val="0"/>
      <w:adjustRightInd w:val="0"/>
      <w:spacing w:after="0" w:line="436" w:lineRule="exact"/>
      <w:ind w:left="357"/>
      <w:outlineLvl w:val="3"/>
    </w:pPr>
    <w:rPr>
      <w:rFonts w:ascii="Tahoma" w:hAnsi="Tahoma"/>
      <w:b/>
      <w:sz w:val="24"/>
      <w:szCs w:val="24"/>
    </w:rPr>
  </w:style>
  <w:style w:type="paragraph" w:customStyle="1" w:styleId="447">
    <w:name w:val="xl13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448">
    <w:name w:val="正文文字缩进2"/>
    <w:basedOn w:val="50"/>
    <w:qFormat/>
    <w:uiPriority w:val="0"/>
    <w:pPr>
      <w:spacing w:after="0" w:line="360" w:lineRule="auto"/>
      <w:ind w:left="0" w:leftChars="0" w:firstLine="560" w:firstLineChars="200"/>
      <w:textAlignment w:val="center"/>
    </w:pPr>
    <w:rPr>
      <w:rFonts w:ascii="仿宋_GB2312" w:eastAsia="仿宋_GB2312"/>
    </w:rPr>
  </w:style>
  <w:style w:type="paragraph" w:customStyle="1" w:styleId="449">
    <w:name w:val="Char Char Char Char2"/>
    <w:basedOn w:val="1"/>
    <w:autoRedefine/>
    <w:qFormat/>
    <w:uiPriority w:val="0"/>
    <w:pPr>
      <w:adjustRightInd/>
      <w:snapToGrid/>
      <w:spacing w:line="240" w:lineRule="auto"/>
      <w:ind w:firstLine="0" w:firstLineChars="0"/>
    </w:pPr>
    <w:rPr>
      <w:sz w:val="21"/>
    </w:rPr>
  </w:style>
  <w:style w:type="paragraph" w:customStyle="1" w:styleId="450">
    <w:name w:val="Char4"/>
    <w:basedOn w:val="1"/>
    <w:qFormat/>
    <w:uiPriority w:val="0"/>
    <w:pPr>
      <w:widowControl/>
      <w:adjustRightInd/>
      <w:snapToGrid/>
      <w:spacing w:after="200"/>
      <w:jc w:val="left"/>
    </w:pPr>
    <w:rPr>
      <w:rFonts w:ascii="宋体" w:hAnsi="宋体"/>
      <w:kern w:val="0"/>
      <w:szCs w:val="22"/>
    </w:rPr>
  </w:style>
  <w:style w:type="paragraph" w:customStyle="1" w:styleId="451">
    <w:name w:val="Char Char Char1 Char Char Char Char"/>
    <w:basedOn w:val="1"/>
    <w:qFormat/>
    <w:uiPriority w:val="0"/>
    <w:pPr>
      <w:adjustRightInd/>
      <w:snapToGrid/>
      <w:spacing w:line="240" w:lineRule="auto"/>
      <w:ind w:firstLine="0" w:firstLineChars="0"/>
    </w:pPr>
    <w:rPr>
      <w:sz w:val="21"/>
      <w:szCs w:val="24"/>
    </w:rPr>
  </w:style>
  <w:style w:type="paragraph" w:customStyle="1" w:styleId="452">
    <w:name w:val="官寨正文"/>
    <w:basedOn w:val="50"/>
    <w:autoRedefine/>
    <w:qFormat/>
    <w:uiPriority w:val="0"/>
    <w:pPr>
      <w:widowControl w:val="0"/>
      <w:spacing w:after="0" w:line="240" w:lineRule="auto"/>
      <w:ind w:left="0" w:leftChars="0" w:firstLine="560" w:firstLineChars="200"/>
      <w:jc w:val="both"/>
    </w:pPr>
    <w:rPr>
      <w:bCs/>
      <w:color w:val="FF0000"/>
      <w:szCs w:val="28"/>
    </w:rPr>
  </w:style>
  <w:style w:type="paragraph" w:customStyle="1" w:styleId="453">
    <w:name w:val="封面"/>
    <w:basedOn w:val="44"/>
    <w:qFormat/>
    <w:uiPriority w:val="0"/>
    <w:pPr>
      <w:widowControl/>
      <w:adjustRightInd/>
      <w:snapToGrid/>
      <w:spacing w:after="200"/>
      <w:ind w:firstLine="0" w:firstLineChars="0"/>
      <w:jc w:val="center"/>
      <w:textAlignment w:val="center"/>
    </w:pPr>
    <w:rPr>
      <w:rFonts w:hAnsi="宋体" w:eastAsia="隶书"/>
      <w:kern w:val="0"/>
      <w:sz w:val="52"/>
      <w:lang w:val="zh-CN"/>
    </w:rPr>
  </w:style>
  <w:style w:type="paragraph" w:customStyle="1" w:styleId="454">
    <w:name w:val="xl70"/>
    <w:basedOn w:val="1"/>
    <w:autoRedefine/>
    <w:qFormat/>
    <w:uiPriority w:val="0"/>
    <w:pPr>
      <w:widowControl/>
      <w:pBdr>
        <w:bottom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55">
    <w:name w:val="Char Char Char Char Char Char Char Char Char Char Char Char Char Char Char Char Char Char Char Char Char Char Char Char Char Char Char Char Char Char Char Char Char Char Char Char1"/>
    <w:basedOn w:val="1"/>
    <w:next w:val="1"/>
    <w:qFormat/>
    <w:uiPriority w:val="0"/>
    <w:pPr>
      <w:adjustRightInd/>
      <w:snapToGrid/>
    </w:pPr>
    <w:rPr>
      <w:sz w:val="21"/>
    </w:rPr>
  </w:style>
  <w:style w:type="paragraph" w:customStyle="1" w:styleId="456">
    <w:name w:val="Char43"/>
    <w:basedOn w:val="1"/>
    <w:autoRedefine/>
    <w:qFormat/>
    <w:uiPriority w:val="0"/>
    <w:pPr>
      <w:adjustRightInd/>
      <w:snapToGrid/>
    </w:pPr>
    <w:rPr>
      <w:rFonts w:ascii="宋体" w:hAnsi="宋体" w:cs="宋体"/>
      <w:szCs w:val="24"/>
    </w:rPr>
  </w:style>
  <w:style w:type="paragraph" w:customStyle="1" w:styleId="457">
    <w:name w:val="Char Char Char Char1 Char Char Char1"/>
    <w:basedOn w:val="1"/>
    <w:autoRedefine/>
    <w:qFormat/>
    <w:uiPriority w:val="0"/>
    <w:pPr>
      <w:adjustRightInd/>
      <w:snapToGrid/>
      <w:spacing w:line="240" w:lineRule="auto"/>
      <w:ind w:firstLine="0" w:firstLineChars="0"/>
    </w:pPr>
    <w:rPr>
      <w:sz w:val="21"/>
      <w:szCs w:val="24"/>
    </w:rPr>
  </w:style>
  <w:style w:type="paragraph" w:customStyle="1" w:styleId="458">
    <w:name w:val="xl98"/>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59">
    <w:name w:val="xl86"/>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60">
    <w:name w:val="xl68"/>
    <w:basedOn w:val="1"/>
    <w:qFormat/>
    <w:uiPriority w:val="0"/>
    <w:pPr>
      <w:widowControl/>
      <w:pBdr>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61">
    <w:name w:val="2"/>
    <w:basedOn w:val="1"/>
    <w:next w:val="34"/>
    <w:qFormat/>
    <w:uiPriority w:val="0"/>
    <w:pPr>
      <w:widowControl/>
      <w:adjustRightInd/>
      <w:snapToGrid/>
      <w:spacing w:after="200"/>
      <w:ind w:firstLine="560"/>
      <w:jc w:val="left"/>
    </w:pPr>
    <w:rPr>
      <w:kern w:val="0"/>
      <w:sz w:val="28"/>
      <w:szCs w:val="22"/>
    </w:rPr>
  </w:style>
  <w:style w:type="paragraph" w:customStyle="1" w:styleId="462">
    <w:name w:val="xl32"/>
    <w:basedOn w:val="1"/>
    <w:qFormat/>
    <w:uiPriority w:val="0"/>
    <w:pPr>
      <w:widowControl/>
      <w:pBdr>
        <w:top w:val="single" w:color="auto" w:sz="8"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3">
    <w:name w:val="xl83"/>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64">
    <w:name w:val="默认段落字体 Char Char Char Char Char"/>
    <w:basedOn w:val="1"/>
    <w:qFormat/>
    <w:uiPriority w:val="0"/>
    <w:pPr>
      <w:adjustRightInd/>
    </w:pPr>
    <w:rPr>
      <w:rFonts w:eastAsia="仿宋_GB2312"/>
      <w:szCs w:val="24"/>
    </w:rPr>
  </w:style>
  <w:style w:type="paragraph" w:customStyle="1" w:styleId="465">
    <w:name w:val="xl35"/>
    <w:basedOn w:val="1"/>
    <w:autoRedefine/>
    <w:qFormat/>
    <w:uiPriority w:val="0"/>
    <w:pPr>
      <w:widowControl/>
      <w:pBdr>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6">
    <w:name w:val="Char Char Char1 Char"/>
    <w:basedOn w:val="1"/>
    <w:autoRedefine/>
    <w:qFormat/>
    <w:uiPriority w:val="0"/>
    <w:pPr>
      <w:adjustRightInd/>
      <w:snapToGrid/>
      <w:spacing w:line="240" w:lineRule="auto"/>
      <w:ind w:firstLine="0" w:firstLineChars="0"/>
    </w:pPr>
    <w:rPr>
      <w:sz w:val="21"/>
      <w:szCs w:val="24"/>
    </w:rPr>
  </w:style>
  <w:style w:type="paragraph" w:customStyle="1" w:styleId="467">
    <w:name w:val="bg正文首行缩进"/>
    <w:basedOn w:val="1"/>
    <w:autoRedefine/>
    <w:qFormat/>
    <w:uiPriority w:val="0"/>
    <w:pPr>
      <w:widowControl/>
      <w:adjustRightInd/>
      <w:snapToGrid/>
      <w:spacing w:after="200" w:line="400" w:lineRule="exact"/>
      <w:ind w:firstLine="482"/>
      <w:jc w:val="left"/>
    </w:pPr>
    <w:rPr>
      <w:kern w:val="0"/>
      <w:szCs w:val="22"/>
    </w:rPr>
  </w:style>
  <w:style w:type="paragraph" w:customStyle="1" w:styleId="468">
    <w:name w:val="zhu"/>
    <w:basedOn w:val="65"/>
    <w:autoRedefine/>
    <w:qFormat/>
    <w:uiPriority w:val="0"/>
    <w:pPr>
      <w:tabs>
        <w:tab w:val="left" w:pos="3094"/>
      </w:tabs>
      <w:spacing w:afterLines="0" w:line="240" w:lineRule="auto"/>
      <w:ind w:firstLine="1949" w:firstLineChars="696"/>
      <w:jc w:val="both"/>
    </w:pPr>
    <w:rPr>
      <w:rFonts w:eastAsia="宋体"/>
      <w:color w:val="auto"/>
      <w:sz w:val="28"/>
      <w:szCs w:val="20"/>
    </w:rPr>
  </w:style>
  <w:style w:type="paragraph" w:customStyle="1" w:styleId="469">
    <w:name w:val="font11"/>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70">
    <w:name w:val="xl92"/>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rPr>
  </w:style>
  <w:style w:type="paragraph" w:customStyle="1" w:styleId="471">
    <w:name w:val="xl93"/>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rPr>
  </w:style>
  <w:style w:type="paragraph" w:customStyle="1" w:styleId="472">
    <w:name w:val="Char5"/>
    <w:basedOn w:val="1"/>
    <w:autoRedefine/>
    <w:qFormat/>
    <w:uiPriority w:val="0"/>
    <w:pPr>
      <w:adjustRightInd/>
      <w:snapToGrid/>
      <w:spacing w:line="240" w:lineRule="auto"/>
      <w:ind w:firstLine="0" w:firstLineChars="0"/>
    </w:pPr>
    <w:rPr>
      <w:sz w:val="21"/>
      <w:szCs w:val="24"/>
    </w:rPr>
  </w:style>
  <w:style w:type="paragraph" w:customStyle="1" w:styleId="473">
    <w:name w:val="表格3 Char Char Char"/>
    <w:basedOn w:val="1"/>
    <w:autoRedefine/>
    <w:qFormat/>
    <w:uiPriority w:val="0"/>
    <w:pPr>
      <w:widowControl/>
      <w:adjustRightInd/>
      <w:spacing w:after="200" w:line="240" w:lineRule="atLeast"/>
      <w:jc w:val="left"/>
    </w:pPr>
    <w:rPr>
      <w:rFonts w:eastAsia="仿宋_GB2312"/>
      <w:color w:val="000000"/>
      <w:spacing w:val="-8"/>
      <w:kern w:val="0"/>
      <w:sz w:val="18"/>
      <w:szCs w:val="22"/>
    </w:rPr>
  </w:style>
  <w:style w:type="paragraph" w:customStyle="1" w:styleId="474">
    <w:name w:val="Char1 Char Char Char"/>
    <w:basedOn w:val="1"/>
    <w:next w:val="1"/>
    <w:autoRedefine/>
    <w:qFormat/>
    <w:uiPriority w:val="0"/>
    <w:pPr>
      <w:adjustRightInd/>
      <w:snapToGrid/>
    </w:pPr>
    <w:rPr>
      <w:rFonts w:ascii="宋体" w:hAnsi="宋体" w:cs="宋体"/>
      <w:szCs w:val="24"/>
    </w:rPr>
  </w:style>
  <w:style w:type="paragraph" w:customStyle="1" w:styleId="475">
    <w:name w:val="Char21"/>
    <w:basedOn w:val="26"/>
    <w:autoRedefine/>
    <w:qFormat/>
    <w:uiPriority w:val="0"/>
    <w:pPr>
      <w:widowControl w:val="0"/>
      <w:adjustRightInd w:val="0"/>
      <w:spacing w:after="0" w:line="436" w:lineRule="exact"/>
      <w:ind w:left="357"/>
      <w:outlineLvl w:val="3"/>
    </w:pPr>
    <w:rPr>
      <w:rFonts w:ascii="Tahoma" w:hAnsi="Tahoma"/>
      <w:b/>
      <w:sz w:val="24"/>
      <w:szCs w:val="24"/>
    </w:rPr>
  </w:style>
  <w:style w:type="paragraph" w:customStyle="1" w:styleId="476">
    <w:name w:val="目录4"/>
    <w:basedOn w:val="1"/>
    <w:next w:val="1"/>
    <w:autoRedefine/>
    <w:qFormat/>
    <w:uiPriority w:val="0"/>
    <w:pPr>
      <w:tabs>
        <w:tab w:val="left" w:leader="dot" w:pos="8503"/>
      </w:tabs>
      <w:autoSpaceDE w:val="0"/>
      <w:autoSpaceDN w:val="0"/>
      <w:snapToGrid/>
      <w:spacing w:line="317" w:lineRule="atLeast"/>
      <w:ind w:firstLine="629" w:firstLineChars="0"/>
    </w:pPr>
    <w:rPr>
      <w:color w:val="000000"/>
      <w:kern w:val="0"/>
      <w:sz w:val="21"/>
      <w:szCs w:val="21"/>
      <w:lang w:val="zh-CN"/>
    </w:rPr>
  </w:style>
  <w:style w:type="paragraph" w:customStyle="1" w:styleId="477">
    <w:name w:val="表格正文20110806"/>
    <w:basedOn w:val="1"/>
    <w:autoRedefine/>
    <w:qFormat/>
    <w:uiPriority w:val="0"/>
    <w:pPr>
      <w:adjustRightInd/>
      <w:snapToGrid/>
      <w:spacing w:line="240" w:lineRule="auto"/>
      <w:ind w:firstLine="0" w:firstLineChars="0"/>
      <w:jc w:val="center"/>
    </w:pPr>
    <w:rPr>
      <w:rFonts w:eastAsia="仿宋_GB2312"/>
      <w:color w:val="C0504D"/>
      <w:sz w:val="21"/>
      <w:szCs w:val="21"/>
    </w:rPr>
  </w:style>
  <w:style w:type="paragraph" w:customStyle="1" w:styleId="478">
    <w:name w:val="xl128"/>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kern w:val="0"/>
      <w:szCs w:val="24"/>
    </w:rPr>
  </w:style>
  <w:style w:type="paragraph" w:customStyle="1" w:styleId="479">
    <w:name w:val="Char Char Char Char Char Char Char"/>
    <w:basedOn w:val="1"/>
    <w:autoRedefine/>
    <w:qFormat/>
    <w:uiPriority w:val="0"/>
    <w:pPr>
      <w:widowControl/>
      <w:adjustRightInd/>
      <w:snapToGrid/>
      <w:spacing w:after="200" w:line="276" w:lineRule="auto"/>
      <w:ind w:firstLine="0" w:firstLineChars="0"/>
      <w:jc w:val="left"/>
    </w:pPr>
    <w:rPr>
      <w:kern w:val="0"/>
      <w:sz w:val="22"/>
      <w:szCs w:val="24"/>
    </w:rPr>
  </w:style>
  <w:style w:type="paragraph" w:customStyle="1" w:styleId="480">
    <w:name w:val="目录3"/>
    <w:basedOn w:val="1"/>
    <w:next w:val="1"/>
    <w:autoRedefine/>
    <w:qFormat/>
    <w:uiPriority w:val="0"/>
    <w:pPr>
      <w:tabs>
        <w:tab w:val="left" w:leader="dot" w:pos="8503"/>
      </w:tabs>
      <w:autoSpaceDE w:val="0"/>
      <w:autoSpaceDN w:val="0"/>
      <w:snapToGrid/>
      <w:spacing w:line="317" w:lineRule="atLeast"/>
      <w:ind w:firstLine="419" w:firstLineChars="0"/>
    </w:pPr>
    <w:rPr>
      <w:color w:val="000000"/>
      <w:kern w:val="0"/>
      <w:sz w:val="21"/>
      <w:szCs w:val="21"/>
      <w:lang w:val="zh-CN"/>
    </w:rPr>
  </w:style>
  <w:style w:type="paragraph" w:customStyle="1" w:styleId="481">
    <w:name w:val="TOC 标题3"/>
    <w:basedOn w:val="4"/>
    <w:next w:val="1"/>
    <w:autoRedefine/>
    <w:qFormat/>
    <w:uiPriority w:val="39"/>
    <w:pPr>
      <w:pageBreakBefore w:val="0"/>
      <w:widowControl/>
      <w:adjustRightInd/>
      <w:snapToGrid/>
      <w:spacing w:beforeLines="0" w:afterLines="0" w:line="276" w:lineRule="auto"/>
      <w:jc w:val="left"/>
      <w:outlineLvl w:val="9"/>
    </w:pPr>
    <w:rPr>
      <w:rFonts w:ascii="Cambria" w:hAnsi="Cambria" w:eastAsia="宋体"/>
      <w:b/>
      <w:color w:val="21798E"/>
      <w:kern w:val="0"/>
      <w:sz w:val="28"/>
      <w:szCs w:val="28"/>
      <w:lang w:val="zh-CN"/>
    </w:rPr>
  </w:style>
  <w:style w:type="paragraph" w:customStyle="1" w:styleId="482">
    <w:name w:val="Char Char Char Char Char Char Char Char Char Char Char Char Char Char Char Char Char Char Char Char Char Char Char Char Char Char Char Char Char Char Char Char Char Char Char Char2"/>
    <w:basedOn w:val="1"/>
    <w:next w:val="1"/>
    <w:qFormat/>
    <w:uiPriority w:val="0"/>
    <w:pPr>
      <w:adjustRightInd/>
      <w:snapToGrid/>
    </w:pPr>
    <w:rPr>
      <w:sz w:val="21"/>
    </w:rPr>
  </w:style>
  <w:style w:type="paragraph" w:customStyle="1" w:styleId="483">
    <w:name w:val="修订1"/>
    <w:autoRedefine/>
    <w:unhideWhenUsed/>
    <w:qFormat/>
    <w:uiPriority w:val="99"/>
    <w:rPr>
      <w:rFonts w:ascii="Times New Roman" w:hAnsi="Times New Roman" w:eastAsia="宋体" w:cs="Times New Roman"/>
      <w:sz w:val="22"/>
      <w:szCs w:val="22"/>
      <w:lang w:val="en-US" w:eastAsia="zh-CN" w:bidi="ar-SA"/>
    </w:rPr>
  </w:style>
  <w:style w:type="paragraph" w:customStyle="1" w:styleId="484">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adjustRightInd/>
      <w:snapToGrid/>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485">
    <w:name w:val="TOC 标题2"/>
    <w:basedOn w:val="4"/>
    <w:next w:val="1"/>
    <w:autoRedefine/>
    <w:qFormat/>
    <w:uiPriority w:val="39"/>
    <w:pPr>
      <w:pageBreakBefore w:val="0"/>
      <w:widowControl/>
      <w:adjustRightInd/>
      <w:snapToGrid/>
      <w:spacing w:beforeLines="0" w:afterLines="0" w:line="276" w:lineRule="auto"/>
      <w:jc w:val="left"/>
      <w:outlineLvl w:val="9"/>
    </w:pPr>
    <w:rPr>
      <w:rFonts w:ascii="Cambria" w:hAnsi="Cambria" w:eastAsia="宋体"/>
      <w:b/>
      <w:color w:val="21798E"/>
      <w:kern w:val="0"/>
      <w:sz w:val="28"/>
      <w:szCs w:val="28"/>
      <w:lang w:val="zh-CN"/>
    </w:rPr>
  </w:style>
  <w:style w:type="paragraph" w:customStyle="1" w:styleId="486">
    <w:name w:val="xl72"/>
    <w:basedOn w:val="1"/>
    <w:autoRedefine/>
    <w:qFormat/>
    <w:uiPriority w:val="0"/>
    <w:pPr>
      <w:widowControl/>
      <w:pBdr>
        <w:left w:val="single" w:color="000000" w:sz="8" w:space="0"/>
        <w:bottom w:val="single" w:color="auto"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7">
    <w:name w:val="xl43"/>
    <w:basedOn w:val="1"/>
    <w:autoRedefine/>
    <w:qFormat/>
    <w:uiPriority w:val="0"/>
    <w:pPr>
      <w:widowControl/>
      <w:pBdr>
        <w:bottom w:val="single" w:color="auto" w:sz="8" w:space="0"/>
      </w:pBdr>
      <w:adjustRightInd/>
      <w:snapToGrid/>
      <w:spacing w:before="100" w:beforeAutospacing="1" w:after="100" w:afterAutospacing="1"/>
      <w:jc w:val="left"/>
    </w:pPr>
    <w:rPr>
      <w:rFonts w:ascii="Arial Unicode MS" w:hAnsi="Arial Unicode MS" w:eastAsia="Arial Unicode MS"/>
      <w:kern w:val="0"/>
      <w:szCs w:val="22"/>
    </w:rPr>
  </w:style>
  <w:style w:type="paragraph" w:customStyle="1" w:styleId="488">
    <w:name w:val="xl65"/>
    <w:basedOn w:val="1"/>
    <w:autoRedefine/>
    <w:qFormat/>
    <w:uiPriority w:val="0"/>
    <w:pPr>
      <w:widowControl/>
      <w:pBdr>
        <w:top w:val="single" w:color="000000" w:sz="8" w:space="0"/>
        <w:lef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1"/>
    <w:basedOn w:val="1"/>
    <w:autoRedefine/>
    <w:qFormat/>
    <w:uiPriority w:val="0"/>
    <w:pPr>
      <w:adjustRightInd/>
      <w:snapToGrid/>
      <w:spacing w:line="240" w:lineRule="auto"/>
      <w:ind w:firstLine="0" w:firstLineChars="0"/>
    </w:pPr>
    <w:rPr>
      <w:szCs w:val="24"/>
    </w:rPr>
  </w:style>
  <w:style w:type="paragraph" w:customStyle="1" w:styleId="490">
    <w:name w:val="表"/>
    <w:basedOn w:val="1"/>
    <w:autoRedefine/>
    <w:qFormat/>
    <w:uiPriority w:val="0"/>
    <w:pPr>
      <w:widowControl/>
      <w:adjustRightInd/>
      <w:snapToGrid/>
      <w:spacing w:after="200" w:line="276" w:lineRule="auto"/>
      <w:ind w:firstLine="0" w:firstLineChars="0"/>
      <w:jc w:val="center"/>
    </w:pPr>
    <w:rPr>
      <w:rFonts w:eastAsia="仿宋_GB2312"/>
      <w:kern w:val="0"/>
      <w:szCs w:val="22"/>
    </w:rPr>
  </w:style>
  <w:style w:type="paragraph" w:customStyle="1" w:styleId="491">
    <w:name w:val="biao"/>
    <w:basedOn w:val="1"/>
    <w:qFormat/>
    <w:uiPriority w:val="0"/>
    <w:pPr>
      <w:tabs>
        <w:tab w:val="left" w:pos="4230"/>
      </w:tabs>
      <w:adjustRightInd/>
      <w:snapToGrid/>
      <w:spacing w:line="240" w:lineRule="auto"/>
      <w:ind w:firstLine="0" w:firstLineChars="0"/>
      <w:jc w:val="center"/>
    </w:pPr>
    <w:rPr>
      <w:sz w:val="21"/>
      <w:szCs w:val="30"/>
    </w:rPr>
  </w:style>
  <w:style w:type="paragraph" w:customStyle="1" w:styleId="492">
    <w:name w:val="Char Char Char4 Char"/>
    <w:basedOn w:val="1"/>
    <w:autoRedefine/>
    <w:qFormat/>
    <w:uiPriority w:val="0"/>
    <w:pPr>
      <w:adjustRightInd/>
      <w:snapToGrid/>
      <w:spacing w:line="240" w:lineRule="auto"/>
      <w:ind w:firstLine="0" w:firstLineChars="0"/>
    </w:pPr>
    <w:rPr>
      <w:sz w:val="21"/>
      <w:szCs w:val="24"/>
    </w:rPr>
  </w:style>
  <w:style w:type="paragraph" w:customStyle="1" w:styleId="493">
    <w:name w:val="明显引用2"/>
    <w:basedOn w:val="1"/>
    <w:next w:val="1"/>
    <w:autoRedefine/>
    <w:qFormat/>
    <w:uiPriority w:val="30"/>
    <w:pPr>
      <w:widowControl/>
      <w:pBdr>
        <w:bottom w:val="single" w:color="2DA2BF" w:sz="4" w:space="4"/>
      </w:pBdr>
      <w:adjustRightInd/>
      <w:snapToGrid/>
      <w:spacing w:before="200" w:after="280" w:line="276" w:lineRule="auto"/>
      <w:ind w:left="936" w:right="936" w:firstLine="0" w:firstLineChars="0"/>
      <w:jc w:val="left"/>
    </w:pPr>
    <w:rPr>
      <w:b/>
      <w:bCs/>
      <w:i/>
      <w:iCs/>
      <w:color w:val="2DA2BF"/>
      <w:kern w:val="0"/>
      <w:sz w:val="20"/>
    </w:rPr>
  </w:style>
  <w:style w:type="paragraph" w:customStyle="1" w:styleId="494">
    <w:name w:val="xl66"/>
    <w:basedOn w:val="1"/>
    <w:autoRedefine/>
    <w:qFormat/>
    <w:uiPriority w:val="0"/>
    <w:pPr>
      <w:widowControl/>
      <w:pBdr>
        <w:top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95">
    <w:name w:val="Char"/>
    <w:basedOn w:val="1"/>
    <w:autoRedefine/>
    <w:qFormat/>
    <w:uiPriority w:val="0"/>
    <w:pPr>
      <w:widowControl/>
      <w:adjustRightInd/>
      <w:snapToGrid/>
      <w:spacing w:after="200" w:line="276" w:lineRule="auto"/>
      <w:ind w:firstLine="0" w:firstLineChars="0"/>
      <w:jc w:val="left"/>
    </w:pPr>
    <w:rPr>
      <w:kern w:val="0"/>
      <w:sz w:val="22"/>
      <w:szCs w:val="22"/>
    </w:rPr>
  </w:style>
  <w:style w:type="paragraph" w:customStyle="1" w:styleId="496">
    <w:name w:val="xl30"/>
    <w:basedOn w:val="1"/>
    <w:autoRedefine/>
    <w:qFormat/>
    <w:uiPriority w:val="0"/>
    <w:pPr>
      <w:widowControl/>
      <w:pBdr>
        <w:top w:val="single" w:color="auto" w:sz="4" w:space="0"/>
        <w:left w:val="single" w:color="auto" w:sz="4" w:space="0"/>
        <w:bottom w:val="single" w:color="auto" w:sz="8"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97">
    <w:name w:val="xl87"/>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498">
    <w:name w:val="Char Char Char Char"/>
    <w:basedOn w:val="1"/>
    <w:autoRedefine/>
    <w:qFormat/>
    <w:uiPriority w:val="0"/>
    <w:pPr>
      <w:widowControl/>
      <w:adjustRightInd/>
      <w:snapToGrid/>
      <w:spacing w:after="160" w:line="240" w:lineRule="exact"/>
      <w:ind w:firstLine="0" w:firstLineChars="0"/>
      <w:jc w:val="left"/>
    </w:pPr>
    <w:rPr>
      <w:rFonts w:ascii="Verdana" w:hAnsi="Verdana" w:eastAsia="仿宋_GB2312"/>
      <w:kern w:val="0"/>
      <w:lang w:eastAsia="en-US"/>
    </w:rPr>
  </w:style>
  <w:style w:type="paragraph" w:customStyle="1" w:styleId="499">
    <w:name w:val="样式 首行缩进:  2 字符"/>
    <w:basedOn w:val="1"/>
    <w:autoRedefine/>
    <w:qFormat/>
    <w:uiPriority w:val="0"/>
    <w:pPr>
      <w:widowControl/>
      <w:topLinePunct/>
      <w:adjustRightInd/>
      <w:snapToGrid/>
      <w:spacing w:after="200" w:line="380" w:lineRule="exact"/>
      <w:ind w:firstLine="480"/>
      <w:jc w:val="left"/>
    </w:pPr>
    <w:rPr>
      <w:rFonts w:ascii="宋体" w:hAnsi="宋体"/>
      <w:kern w:val="0"/>
      <w:szCs w:val="22"/>
    </w:rPr>
  </w:style>
  <w:style w:type="paragraph" w:customStyle="1" w:styleId="500">
    <w:name w:val="Char11"/>
    <w:basedOn w:val="1"/>
    <w:autoRedefine/>
    <w:qFormat/>
    <w:uiPriority w:val="0"/>
    <w:pPr>
      <w:widowControl/>
      <w:adjustRightInd/>
      <w:snapToGrid/>
      <w:spacing w:after="200"/>
      <w:jc w:val="left"/>
    </w:pPr>
    <w:rPr>
      <w:rFonts w:ascii="宋体" w:hAnsi="宋体" w:cs="宋体"/>
      <w:kern w:val="0"/>
      <w:szCs w:val="24"/>
    </w:rPr>
  </w:style>
  <w:style w:type="paragraph" w:customStyle="1" w:styleId="501">
    <w:name w:val="样式4"/>
    <w:basedOn w:val="58"/>
    <w:autoRedefine/>
    <w:qFormat/>
    <w:uiPriority w:val="0"/>
    <w:pPr>
      <w:tabs>
        <w:tab w:val="right" w:leader="dot" w:pos="9060"/>
      </w:tabs>
      <w:adjustRightInd w:val="0"/>
      <w:snapToGrid w:val="0"/>
      <w:spacing w:line="360" w:lineRule="auto"/>
      <w:ind w:firstLine="200" w:firstLineChars="200"/>
      <w:jc w:val="center"/>
    </w:pPr>
    <w:rPr>
      <w:rFonts w:ascii="黑体" w:hAnsi="黑体" w:eastAsia="黑体"/>
      <w:b w:val="0"/>
      <w:color w:val="00B050"/>
      <w:sz w:val="32"/>
      <w:szCs w:val="32"/>
    </w:rPr>
  </w:style>
  <w:style w:type="paragraph" w:customStyle="1" w:styleId="502">
    <w:name w:val="xl25"/>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03">
    <w:name w:val="xl13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504">
    <w:name w:val="样式"/>
    <w:autoRedefine/>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505">
    <w:name w:val="xl74"/>
    <w:basedOn w:val="1"/>
    <w:qFormat/>
    <w:uiPriority w:val="0"/>
    <w:pPr>
      <w:widowControl/>
      <w:pBdr>
        <w:left w:val="single" w:color="000000" w:sz="8" w:space="0"/>
        <w:bottom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06">
    <w:name w:val="默认段落字体 Para Char Char Char Char"/>
    <w:basedOn w:val="1"/>
    <w:autoRedefine/>
    <w:qFormat/>
    <w:uiPriority w:val="0"/>
    <w:pPr>
      <w:adjustRightInd/>
      <w:snapToGrid/>
      <w:spacing w:line="240" w:lineRule="auto"/>
      <w:ind w:firstLine="0" w:firstLineChars="0"/>
    </w:pPr>
    <w:rPr>
      <w:sz w:val="28"/>
      <w:szCs w:val="24"/>
    </w:rPr>
  </w:style>
  <w:style w:type="paragraph" w:customStyle="1" w:styleId="507">
    <w:name w:val="列出段落3"/>
    <w:basedOn w:val="1"/>
    <w:autoRedefine/>
    <w:qFormat/>
    <w:uiPriority w:val="0"/>
    <w:pPr>
      <w:widowControl/>
      <w:adjustRightInd/>
      <w:snapToGrid/>
      <w:spacing w:after="200" w:line="276" w:lineRule="auto"/>
      <w:ind w:left="720" w:firstLine="0" w:firstLineChars="0"/>
      <w:contextualSpacing/>
      <w:jc w:val="left"/>
    </w:pPr>
    <w:rPr>
      <w:kern w:val="0"/>
      <w:sz w:val="22"/>
      <w:szCs w:val="22"/>
    </w:rPr>
  </w:style>
  <w:style w:type="paragraph" w:customStyle="1" w:styleId="508">
    <w:name w:val="无间隔2"/>
    <w:qFormat/>
    <w:uiPriority w:val="1"/>
    <w:rPr>
      <w:rFonts w:ascii="Times New Roman" w:hAnsi="Times New Roman" w:eastAsia="宋体" w:cs="Times New Roman"/>
      <w:sz w:val="22"/>
      <w:szCs w:val="22"/>
      <w:lang w:val="en-US" w:eastAsia="zh-CN" w:bidi="ar-SA"/>
    </w:rPr>
  </w:style>
  <w:style w:type="paragraph" w:customStyle="1" w:styleId="509">
    <w:name w:val="Char1 Char Char Char Char Char Char Char Char1 Char1"/>
    <w:basedOn w:val="1"/>
    <w:qFormat/>
    <w:uiPriority w:val="0"/>
    <w:pPr>
      <w:adjustRightInd/>
      <w:snapToGrid/>
      <w:spacing w:line="240" w:lineRule="auto"/>
      <w:ind w:firstLine="0" w:firstLineChars="0"/>
    </w:pPr>
    <w:rPr>
      <w:sz w:val="21"/>
      <w:szCs w:val="24"/>
    </w:rPr>
  </w:style>
  <w:style w:type="paragraph" w:customStyle="1" w:styleId="510">
    <w:name w:val="Char1 Char Char Char Char Char1 Char"/>
    <w:basedOn w:val="1"/>
    <w:next w:val="1"/>
    <w:autoRedefine/>
    <w:qFormat/>
    <w:uiPriority w:val="0"/>
    <w:pPr>
      <w:adjustRightInd/>
      <w:snapToGrid/>
    </w:pPr>
    <w:rPr>
      <w:rFonts w:ascii="宋体" w:hAnsi="宋体" w:cs="宋体"/>
      <w:szCs w:val="24"/>
    </w:rPr>
  </w:style>
  <w:style w:type="paragraph" w:customStyle="1" w:styleId="511">
    <w:name w:val="Char Char Char Char1"/>
    <w:basedOn w:val="1"/>
    <w:autoRedefine/>
    <w:qFormat/>
    <w:uiPriority w:val="0"/>
    <w:pPr>
      <w:adjustRightInd/>
      <w:snapToGrid/>
      <w:spacing w:line="240" w:lineRule="auto"/>
      <w:ind w:firstLine="0" w:firstLineChars="0"/>
    </w:pPr>
    <w:rPr>
      <w:sz w:val="21"/>
      <w:szCs w:val="24"/>
    </w:rPr>
  </w:style>
  <w:style w:type="paragraph" w:customStyle="1" w:styleId="512">
    <w:name w:val="正文1 Char Char Char"/>
    <w:autoRedefine/>
    <w:qFormat/>
    <w:uiPriority w:val="0"/>
    <w:pPr>
      <w:spacing w:before="240" w:after="240" w:line="360" w:lineRule="auto"/>
      <w:ind w:firstLine="200" w:firstLineChars="200"/>
      <w:jc w:val="both"/>
    </w:pPr>
    <w:rPr>
      <w:rFonts w:ascii="Times New Roman" w:hAnsi="Times New Roman" w:eastAsia="仿宋_GB2312" w:cs="Times New Roman"/>
      <w:kern w:val="2"/>
      <w:sz w:val="24"/>
      <w:szCs w:val="22"/>
      <w:lang w:val="en-US" w:eastAsia="zh-CN" w:bidi="ar-SA"/>
    </w:rPr>
  </w:style>
  <w:style w:type="paragraph" w:customStyle="1" w:styleId="513">
    <w:name w:val="Char1 Char Char Char Char Char Char Char Char1"/>
    <w:basedOn w:val="1"/>
    <w:autoRedefine/>
    <w:qFormat/>
    <w:uiPriority w:val="0"/>
    <w:pPr>
      <w:adjustRightInd/>
      <w:snapToGrid/>
      <w:spacing w:line="240" w:lineRule="auto"/>
      <w:ind w:firstLine="0" w:firstLineChars="0"/>
    </w:pPr>
    <w:rPr>
      <w:sz w:val="21"/>
      <w:szCs w:val="24"/>
    </w:rPr>
  </w:style>
  <w:style w:type="paragraph" w:customStyle="1" w:styleId="514">
    <w:name w:val="xl129"/>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kern w:val="0"/>
      <w:szCs w:val="24"/>
    </w:rPr>
  </w:style>
  <w:style w:type="paragraph" w:customStyle="1" w:styleId="515">
    <w:name w:val="xl101"/>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516">
    <w:name w:val="xl13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517">
    <w:name w:val="xl71"/>
    <w:basedOn w:val="1"/>
    <w:autoRedefine/>
    <w:qFormat/>
    <w:uiPriority w:val="0"/>
    <w:pPr>
      <w:widowControl/>
      <w:pBdr>
        <w:bottom w:val="single" w:color="000000" w:sz="8" w:space="0"/>
        <w:right w:val="single" w:color="000000" w:sz="8" w:space="0"/>
      </w:pBdr>
      <w:adjustRightInd/>
      <w:snapToGrid/>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18">
    <w:name w:val="xl3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19">
    <w:name w:val="目录2"/>
    <w:basedOn w:val="1"/>
    <w:next w:val="1"/>
    <w:autoRedefine/>
    <w:qFormat/>
    <w:uiPriority w:val="0"/>
    <w:pPr>
      <w:tabs>
        <w:tab w:val="left" w:leader="dot" w:pos="8503"/>
      </w:tabs>
      <w:autoSpaceDE w:val="0"/>
      <w:autoSpaceDN w:val="0"/>
      <w:snapToGrid/>
      <w:spacing w:line="317" w:lineRule="atLeast"/>
      <w:ind w:firstLine="209" w:firstLineChars="0"/>
    </w:pPr>
    <w:rPr>
      <w:color w:val="000000"/>
      <w:kern w:val="0"/>
      <w:sz w:val="21"/>
      <w:szCs w:val="21"/>
      <w:lang w:val="zh-CN"/>
    </w:rPr>
  </w:style>
  <w:style w:type="paragraph" w:customStyle="1" w:styleId="520">
    <w:name w:val="xl138"/>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521">
    <w:name w:val="xl104"/>
    <w:basedOn w:val="1"/>
    <w:autoRedefine/>
    <w:qFormat/>
    <w:uiPriority w:val="0"/>
    <w:pPr>
      <w:widowControl/>
      <w:pBdr>
        <w:top w:val="single" w:color="auto" w:sz="8" w:space="0"/>
        <w:left w:val="single" w:color="auto" w:sz="8" w:space="0"/>
        <w:bottom w:val="single" w:color="auto" w:sz="8" w:space="0"/>
        <w:right w:val="single" w:color="auto" w:sz="8" w:space="0"/>
      </w:pBdr>
      <w:adjustRightInd/>
      <w:snapToGrid/>
      <w:spacing w:before="100" w:beforeAutospacing="1" w:after="100" w:afterAutospacing="1" w:line="240" w:lineRule="auto"/>
      <w:ind w:firstLine="0" w:firstLineChars="0"/>
      <w:jc w:val="center"/>
      <w:textAlignment w:val="center"/>
    </w:pPr>
    <w:rPr>
      <w:b/>
      <w:bCs/>
      <w:kern w:val="0"/>
      <w:szCs w:val="24"/>
    </w:rPr>
  </w:style>
  <w:style w:type="paragraph" w:customStyle="1" w:styleId="522">
    <w:name w:val="xl94"/>
    <w:basedOn w:val="1"/>
    <w:autoRedefine/>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523">
    <w:name w:val="xl137"/>
    <w:basedOn w:val="1"/>
    <w:autoRedefine/>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left"/>
    </w:pPr>
    <w:rPr>
      <w:kern w:val="0"/>
      <w:szCs w:val="24"/>
    </w:rPr>
  </w:style>
  <w:style w:type="paragraph" w:customStyle="1" w:styleId="524">
    <w:name w:val="Char Char Char Char Char Char Char Char Char Char Char Char"/>
    <w:basedOn w:val="1"/>
    <w:autoRedefine/>
    <w:qFormat/>
    <w:uiPriority w:val="0"/>
    <w:pPr>
      <w:adjustRightInd/>
    </w:pPr>
    <w:rPr>
      <w:rFonts w:eastAsia="仿宋_GB2312"/>
      <w:szCs w:val="24"/>
    </w:rPr>
  </w:style>
  <w:style w:type="paragraph" w:customStyle="1" w:styleId="525">
    <w:name w:val="MTDisplayEquation"/>
    <w:basedOn w:val="1"/>
    <w:next w:val="1"/>
    <w:autoRedefine/>
    <w:qFormat/>
    <w:uiPriority w:val="0"/>
    <w:pPr>
      <w:tabs>
        <w:tab w:val="center" w:pos="4240"/>
        <w:tab w:val="right" w:pos="8500"/>
      </w:tabs>
      <w:adjustRightInd/>
      <w:snapToGrid/>
      <w:spacing w:line="240" w:lineRule="auto"/>
      <w:ind w:firstLine="560"/>
    </w:pPr>
    <w:rPr>
      <w:sz w:val="28"/>
      <w:szCs w:val="28"/>
    </w:rPr>
  </w:style>
  <w:style w:type="paragraph" w:customStyle="1" w:styleId="526">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527">
    <w:name w:val="Char Char Char Char Char Char1"/>
    <w:basedOn w:val="1"/>
    <w:autoRedefine/>
    <w:qFormat/>
    <w:uiPriority w:val="0"/>
    <w:pPr>
      <w:widowControl/>
      <w:adjustRightInd/>
      <w:snapToGrid/>
      <w:spacing w:after="200" w:line="276" w:lineRule="auto"/>
      <w:ind w:firstLine="0" w:firstLineChars="0"/>
      <w:jc w:val="left"/>
    </w:pPr>
    <w:rPr>
      <w:kern w:val="0"/>
      <w:sz w:val="22"/>
      <w:szCs w:val="22"/>
    </w:rPr>
  </w:style>
  <w:style w:type="paragraph" w:customStyle="1" w:styleId="528">
    <w:name w:val="xl33"/>
    <w:basedOn w:val="1"/>
    <w:autoRedefine/>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29">
    <w:name w:val="Char44"/>
    <w:basedOn w:val="1"/>
    <w:autoRedefine/>
    <w:qFormat/>
    <w:uiPriority w:val="0"/>
    <w:pPr>
      <w:adjustRightInd/>
      <w:snapToGrid/>
    </w:pPr>
    <w:rPr>
      <w:rFonts w:ascii="宋体" w:hAnsi="宋体" w:cs="宋体"/>
      <w:szCs w:val="24"/>
    </w:rPr>
  </w:style>
  <w:style w:type="paragraph" w:customStyle="1" w:styleId="530">
    <w:name w:val="pic-info"/>
    <w:basedOn w:val="1"/>
    <w:autoRedefine/>
    <w:qFormat/>
    <w:uiPriority w:val="0"/>
    <w:pPr>
      <w:widowControl/>
      <w:adjustRightInd/>
      <w:snapToGrid/>
      <w:spacing w:before="100" w:beforeAutospacing="1" w:after="100" w:afterAutospacing="1"/>
      <w:jc w:val="left"/>
    </w:pPr>
    <w:rPr>
      <w:rFonts w:ascii="宋体" w:hAnsi="宋体" w:eastAsia="仿宋_GB2312" w:cs="宋体"/>
      <w:color w:val="00B050"/>
      <w:kern w:val="0"/>
      <w:szCs w:val="24"/>
    </w:rPr>
  </w:style>
  <w:style w:type="paragraph" w:customStyle="1" w:styleId="531">
    <w:name w:val="Char1"/>
    <w:basedOn w:val="1"/>
    <w:autoRedefine/>
    <w:qFormat/>
    <w:uiPriority w:val="0"/>
    <w:pPr>
      <w:widowControl/>
      <w:adjustRightInd/>
      <w:snapToGrid/>
      <w:spacing w:after="200" w:line="276" w:lineRule="auto"/>
      <w:ind w:firstLine="0" w:firstLineChars="0"/>
      <w:jc w:val="left"/>
    </w:pPr>
    <w:rPr>
      <w:rFonts w:ascii="仿宋_GB2312" w:eastAsia="仿宋_GB2312"/>
      <w:b/>
      <w:kern w:val="0"/>
      <w:sz w:val="32"/>
      <w:szCs w:val="22"/>
    </w:rPr>
  </w:style>
  <w:style w:type="paragraph" w:customStyle="1" w:styleId="532">
    <w:name w:val="样式 标题 2标题 2 Char + Times New Roman 首行缩进:  0 字符"/>
    <w:basedOn w:val="5"/>
    <w:autoRedefine/>
    <w:qFormat/>
    <w:uiPriority w:val="0"/>
    <w:pPr>
      <w:adjustRightInd/>
      <w:snapToGrid/>
      <w:spacing w:beforeLines="0" w:afterLines="0" w:line="360" w:lineRule="auto"/>
      <w:jc w:val="both"/>
    </w:pPr>
    <w:rPr>
      <w:rFonts w:ascii="Times New Roman" w:hAnsi="Times New Roman" w:eastAsia="黑体" w:cs="宋体"/>
      <w:b w:val="0"/>
      <w:bCs w:val="0"/>
      <w:color w:val="auto"/>
      <w:sz w:val="30"/>
      <w:szCs w:val="20"/>
      <w:lang w:val="zh-CN"/>
    </w:rPr>
  </w:style>
  <w:style w:type="paragraph" w:customStyle="1" w:styleId="533">
    <w:name w:val="副标头"/>
    <w:basedOn w:val="333"/>
    <w:autoRedefine/>
    <w:qFormat/>
    <w:uiPriority w:val="0"/>
    <w:pPr>
      <w:spacing w:line="560" w:lineRule="exact"/>
      <w:ind w:firstLine="0" w:firstLineChars="0"/>
    </w:pPr>
    <w:rPr>
      <w:sz w:val="36"/>
      <w:szCs w:val="36"/>
    </w:rPr>
  </w:style>
  <w:style w:type="paragraph" w:customStyle="1" w:styleId="534">
    <w:name w:val="表格标题（左对齐）"/>
    <w:basedOn w:val="1"/>
    <w:autoRedefine/>
    <w:qFormat/>
    <w:uiPriority w:val="0"/>
    <w:pPr>
      <w:widowControl/>
      <w:adjustRightInd/>
      <w:snapToGrid/>
      <w:spacing w:before="120" w:after="120" w:line="400" w:lineRule="atLeast"/>
      <w:ind w:left="425"/>
      <w:jc w:val="center"/>
    </w:pPr>
    <w:rPr>
      <w:rFonts w:eastAsia="黑体"/>
      <w:b/>
      <w:kern w:val="0"/>
      <w:sz w:val="28"/>
      <w:szCs w:val="22"/>
    </w:rPr>
  </w:style>
  <w:style w:type="paragraph" w:customStyle="1" w:styleId="535">
    <w:name w:val="Char Char Char4 Char2"/>
    <w:basedOn w:val="1"/>
    <w:autoRedefine/>
    <w:qFormat/>
    <w:uiPriority w:val="0"/>
    <w:pPr>
      <w:adjustRightInd/>
      <w:snapToGrid/>
      <w:spacing w:line="240" w:lineRule="auto"/>
      <w:ind w:firstLine="0" w:firstLineChars="0"/>
    </w:pPr>
    <w:rPr>
      <w:sz w:val="21"/>
      <w:szCs w:val="24"/>
    </w:rPr>
  </w:style>
  <w:style w:type="paragraph" w:customStyle="1" w:styleId="536">
    <w:name w:val="样式 标题03 + 段前: 0.5 行 段后: 0.5 行"/>
    <w:basedOn w:val="1"/>
    <w:autoRedefine/>
    <w:qFormat/>
    <w:uiPriority w:val="0"/>
    <w:pPr>
      <w:keepNext/>
      <w:keepLines/>
      <w:adjustRightInd/>
      <w:snapToGrid/>
      <w:outlineLvl w:val="2"/>
    </w:pPr>
    <w:rPr>
      <w:rFonts w:eastAsia="黑体" w:cs="宋体"/>
      <w:color w:val="00B050"/>
      <w:sz w:val="28"/>
    </w:rPr>
  </w:style>
  <w:style w:type="paragraph" w:customStyle="1" w:styleId="537">
    <w:name w:val="Char Char Char Char Char Char Char Char Char Char Char Char Char Char Char Char Char Char Char Char Char Char Char Char Char Char Char Char Char Char Char Char Char Char Char Char"/>
    <w:basedOn w:val="1"/>
    <w:next w:val="1"/>
    <w:autoRedefine/>
    <w:qFormat/>
    <w:uiPriority w:val="0"/>
    <w:pPr>
      <w:adjustRightInd/>
      <w:snapToGrid/>
    </w:pPr>
    <w:rPr>
      <w:sz w:val="21"/>
    </w:rPr>
  </w:style>
  <w:style w:type="paragraph" w:customStyle="1" w:styleId="538">
    <w:name w:val="Char Char Char2 Char2"/>
    <w:basedOn w:val="1"/>
    <w:autoRedefine/>
    <w:qFormat/>
    <w:uiPriority w:val="0"/>
    <w:pPr>
      <w:adjustRightInd/>
      <w:snapToGrid/>
      <w:spacing w:line="240" w:lineRule="auto"/>
      <w:ind w:firstLine="0" w:firstLineChars="0"/>
    </w:pPr>
    <w:rPr>
      <w:sz w:val="21"/>
      <w:szCs w:val="24"/>
    </w:rPr>
  </w:style>
  <w:style w:type="paragraph" w:customStyle="1" w:styleId="539">
    <w:name w:val="Char23"/>
    <w:basedOn w:val="26"/>
    <w:autoRedefine/>
    <w:qFormat/>
    <w:uiPriority w:val="0"/>
    <w:pPr>
      <w:widowControl w:val="0"/>
      <w:adjustRightInd w:val="0"/>
      <w:spacing w:after="0" w:line="436" w:lineRule="exact"/>
      <w:ind w:left="357"/>
      <w:outlineLvl w:val="3"/>
    </w:pPr>
    <w:rPr>
      <w:rFonts w:ascii="Tahoma" w:hAnsi="Tahoma"/>
      <w:b/>
      <w:sz w:val="24"/>
      <w:szCs w:val="24"/>
    </w:rPr>
  </w:style>
  <w:style w:type="paragraph" w:customStyle="1" w:styleId="540">
    <w:name w:val="Char Char Char1 Char Char Char Char Char Char Char4"/>
    <w:basedOn w:val="1"/>
    <w:autoRedefine/>
    <w:qFormat/>
    <w:uiPriority w:val="0"/>
    <w:pPr>
      <w:adjustRightInd/>
    </w:pPr>
    <w:rPr>
      <w:rFonts w:eastAsia="仿宋_GB2312"/>
      <w:szCs w:val="24"/>
    </w:rPr>
  </w:style>
  <w:style w:type="paragraph" w:customStyle="1" w:styleId="541">
    <w:name w:val="Char2"/>
    <w:basedOn w:val="26"/>
    <w:autoRedefine/>
    <w:qFormat/>
    <w:uiPriority w:val="0"/>
    <w:pPr>
      <w:widowControl w:val="0"/>
      <w:adjustRightInd w:val="0"/>
      <w:spacing w:after="0" w:line="436" w:lineRule="exact"/>
      <w:ind w:left="357"/>
      <w:outlineLvl w:val="3"/>
    </w:pPr>
    <w:rPr>
      <w:rFonts w:ascii="Tahoma" w:hAnsi="Tahoma"/>
      <w:b/>
      <w:sz w:val="24"/>
      <w:szCs w:val="24"/>
    </w:rPr>
  </w:style>
  <w:style w:type="paragraph" w:styleId="542">
    <w:name w:val="List Paragraph"/>
    <w:basedOn w:val="1"/>
    <w:autoRedefine/>
    <w:qFormat/>
    <w:uiPriority w:val="34"/>
    <w:pPr>
      <w:widowControl/>
      <w:adjustRightInd/>
      <w:snapToGrid/>
      <w:spacing w:after="200" w:line="276" w:lineRule="auto"/>
      <w:ind w:firstLine="420"/>
      <w:jc w:val="left"/>
    </w:pPr>
    <w:rPr>
      <w:kern w:val="0"/>
      <w:sz w:val="22"/>
      <w:szCs w:val="22"/>
    </w:rPr>
  </w:style>
  <w:style w:type="paragraph" w:customStyle="1" w:styleId="543">
    <w:name w:val="xl100"/>
    <w:basedOn w:val="1"/>
    <w:autoRedefine/>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544">
    <w:name w:val="文章总标题"/>
    <w:basedOn w:val="1"/>
    <w:next w:val="409"/>
    <w:autoRedefine/>
    <w:qFormat/>
    <w:uiPriority w:val="0"/>
    <w:pPr>
      <w:autoSpaceDE w:val="0"/>
      <w:autoSpaceDN w:val="0"/>
      <w:snapToGrid/>
      <w:spacing w:before="566" w:after="544" w:line="566" w:lineRule="atLeast"/>
      <w:ind w:firstLine="0" w:firstLineChars="0"/>
      <w:jc w:val="center"/>
    </w:pPr>
    <w:rPr>
      <w:rFonts w:ascii="Arial" w:hAnsi="Arial" w:cs="Arial"/>
      <w:color w:val="000000"/>
      <w:kern w:val="0"/>
      <w:sz w:val="54"/>
      <w:szCs w:val="54"/>
      <w:lang w:val="zh-CN"/>
    </w:rPr>
  </w:style>
  <w:style w:type="paragraph" w:customStyle="1" w:styleId="545">
    <w:name w:val="xl27"/>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46">
    <w:name w:val="Char Char Char Char1 Char Char Char2"/>
    <w:basedOn w:val="1"/>
    <w:autoRedefine/>
    <w:qFormat/>
    <w:uiPriority w:val="0"/>
    <w:pPr>
      <w:adjustRightInd/>
      <w:snapToGrid/>
      <w:spacing w:line="240" w:lineRule="auto"/>
      <w:ind w:firstLine="0" w:firstLineChars="0"/>
    </w:pPr>
    <w:rPr>
      <w:sz w:val="21"/>
      <w:szCs w:val="24"/>
    </w:rPr>
  </w:style>
  <w:style w:type="table" w:customStyle="1" w:styleId="547">
    <w:name w:val="网格型1"/>
    <w:basedOn w:val="87"/>
    <w:autoRedefine/>
    <w:qFormat/>
    <w:uiPriority w:val="0"/>
    <w:pPr>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48">
    <w:name w:val="Char Char Char Char5"/>
    <w:basedOn w:val="1"/>
    <w:autoRedefine/>
    <w:qFormat/>
    <w:uiPriority w:val="0"/>
    <w:pPr>
      <w:adjustRightInd/>
      <w:snapToGrid/>
      <w:spacing w:line="240" w:lineRule="auto"/>
      <w:ind w:firstLine="0" w:firstLineChars="0"/>
    </w:pPr>
    <w:rPr>
      <w:sz w:val="21"/>
      <w:szCs w:val="24"/>
    </w:rPr>
  </w:style>
  <w:style w:type="character" w:customStyle="1" w:styleId="549">
    <w:name w:val="签名 Char1"/>
    <w:link w:val="57"/>
    <w:autoRedefine/>
    <w:qFormat/>
    <w:uiPriority w:val="0"/>
    <w:rPr>
      <w:rFonts w:ascii="宋体" w:hAnsi="宋体"/>
      <w:kern w:val="2"/>
      <w:sz w:val="28"/>
      <w:szCs w:val="28"/>
    </w:rPr>
  </w:style>
  <w:style w:type="character" w:customStyle="1" w:styleId="550">
    <w:name w:val="签名 Char"/>
    <w:basedOn w:val="91"/>
    <w:autoRedefine/>
    <w:qFormat/>
    <w:uiPriority w:val="99"/>
    <w:rPr>
      <w:kern w:val="2"/>
      <w:sz w:val="24"/>
    </w:rPr>
  </w:style>
  <w:style w:type="character" w:customStyle="1" w:styleId="551">
    <w:name w:val="标题 7 字符1"/>
    <w:autoRedefine/>
    <w:qFormat/>
    <w:uiPriority w:val="0"/>
    <w:rPr>
      <w:rFonts w:eastAsia="宋体"/>
      <w:b/>
      <w:bCs/>
      <w:kern w:val="2"/>
      <w:sz w:val="24"/>
      <w:szCs w:val="24"/>
      <w:lang w:val="en-US" w:eastAsia="zh-CN" w:bidi="ar-SA"/>
    </w:rPr>
  </w:style>
  <w:style w:type="character" w:customStyle="1" w:styleId="552">
    <w:name w:val="正文文本 2 字符"/>
    <w:autoRedefine/>
    <w:qFormat/>
    <w:uiPriority w:val="0"/>
    <w:rPr>
      <w:color w:val="000000"/>
      <w:kern w:val="2"/>
      <w:sz w:val="21"/>
      <w:szCs w:val="24"/>
    </w:rPr>
  </w:style>
  <w:style w:type="character" w:customStyle="1" w:styleId="553">
    <w:name w:val="样式 Arial"/>
    <w:autoRedefine/>
    <w:qFormat/>
    <w:uiPriority w:val="0"/>
    <w:rPr>
      <w:rFonts w:ascii="Arial" w:hAnsi="Arial"/>
      <w:caps/>
    </w:rPr>
  </w:style>
  <w:style w:type="character" w:customStyle="1" w:styleId="554">
    <w:name w:val="Char Char221"/>
    <w:autoRedefine/>
    <w:qFormat/>
    <w:uiPriority w:val="0"/>
    <w:rPr>
      <w:rFonts w:eastAsia="宋体"/>
      <w:b/>
      <w:kern w:val="44"/>
      <w:sz w:val="32"/>
      <w:lang w:val="en-US" w:eastAsia="zh-CN" w:bidi="ar-SA"/>
    </w:rPr>
  </w:style>
  <w:style w:type="character" w:customStyle="1" w:styleId="555">
    <w:name w:val="Char Char Char5"/>
    <w:autoRedefine/>
    <w:qFormat/>
    <w:uiPriority w:val="0"/>
    <w:rPr>
      <w:rFonts w:ascii="Arial" w:hAnsi="Arial" w:eastAsia="黑体"/>
      <w:b/>
      <w:kern w:val="2"/>
      <w:sz w:val="32"/>
      <w:lang w:val="en-US" w:eastAsia="zh-CN" w:bidi="ar-SA"/>
    </w:rPr>
  </w:style>
  <w:style w:type="character" w:customStyle="1" w:styleId="556">
    <w:name w:val="标题 2 字符"/>
    <w:autoRedefine/>
    <w:qFormat/>
    <w:uiPriority w:val="0"/>
    <w:rPr>
      <w:rFonts w:ascii="Cambria" w:hAnsi="Cambria" w:eastAsia="宋体" w:cs="Times New Roman"/>
      <w:b/>
      <w:bCs/>
      <w:color w:val="2DA2BF"/>
      <w:kern w:val="0"/>
      <w:sz w:val="26"/>
      <w:szCs w:val="26"/>
    </w:rPr>
  </w:style>
  <w:style w:type="character" w:customStyle="1" w:styleId="557">
    <w:name w:val="正文文本 3 字符"/>
    <w:autoRedefine/>
    <w:qFormat/>
    <w:uiPriority w:val="0"/>
    <w:rPr>
      <w:rFonts w:eastAsia="仿宋_GB2312"/>
      <w:color w:val="FF0000"/>
      <w:sz w:val="28"/>
    </w:rPr>
  </w:style>
  <w:style w:type="character" w:customStyle="1" w:styleId="558">
    <w:name w:val="页眉 字符"/>
    <w:autoRedefine/>
    <w:qFormat/>
    <w:uiPriority w:val="0"/>
    <w:rPr>
      <w:rFonts w:eastAsia="仿宋_GB2312"/>
      <w:color w:val="000000"/>
      <w:kern w:val="2"/>
      <w:sz w:val="18"/>
      <w:szCs w:val="18"/>
    </w:rPr>
  </w:style>
  <w:style w:type="character" w:customStyle="1" w:styleId="559">
    <w:name w:val="正文文本缩进 字符1"/>
    <w:autoRedefine/>
    <w:qFormat/>
    <w:uiPriority w:val="0"/>
    <w:rPr>
      <w:rFonts w:eastAsia="仿宋_GB2312"/>
      <w:kern w:val="2"/>
      <w:sz w:val="28"/>
      <w:szCs w:val="24"/>
      <w:lang w:val="en-US" w:eastAsia="zh-CN" w:bidi="ar-SA"/>
    </w:rPr>
  </w:style>
  <w:style w:type="character" w:customStyle="1" w:styleId="560">
    <w:name w:val="_正文格式 Char Char"/>
    <w:autoRedefine/>
    <w:qFormat/>
    <w:uiPriority w:val="0"/>
    <w:rPr>
      <w:rFonts w:eastAsia="仿宋_GB2312"/>
      <w:kern w:val="2"/>
      <w:sz w:val="28"/>
      <w:szCs w:val="24"/>
      <w:lang w:val="en-US" w:eastAsia="zh-CN" w:bidi="ar-SA"/>
    </w:rPr>
  </w:style>
  <w:style w:type="character" w:customStyle="1" w:styleId="561">
    <w:name w:val="Char Char15"/>
    <w:autoRedefine/>
    <w:qFormat/>
    <w:locked/>
    <w:uiPriority w:val="0"/>
    <w:rPr>
      <w:rFonts w:ascii="Arial" w:hAnsi="Arial" w:eastAsia="黑体"/>
      <w:kern w:val="2"/>
      <w:sz w:val="21"/>
      <w:szCs w:val="21"/>
      <w:lang w:val="en-US" w:eastAsia="zh-CN" w:bidi="ar-SA"/>
    </w:rPr>
  </w:style>
  <w:style w:type="character" w:customStyle="1" w:styleId="562">
    <w:name w:val="明显引用 Char3"/>
    <w:link w:val="563"/>
    <w:autoRedefine/>
    <w:qFormat/>
    <w:uiPriority w:val="30"/>
    <w:rPr>
      <w:b/>
      <w:i/>
      <w:color w:val="4F81BD"/>
      <w:kern w:val="2"/>
      <w:sz w:val="21"/>
    </w:rPr>
  </w:style>
  <w:style w:type="paragraph" w:styleId="563">
    <w:name w:val="Intense Quote"/>
    <w:basedOn w:val="1"/>
    <w:next w:val="1"/>
    <w:link w:val="562"/>
    <w:autoRedefine/>
    <w:qFormat/>
    <w:uiPriority w:val="30"/>
    <w:pPr>
      <w:pBdr>
        <w:bottom w:val="single" w:color="4F81BD" w:sz="4" w:space="4"/>
      </w:pBdr>
      <w:adjustRightInd/>
      <w:snapToGrid/>
      <w:spacing w:before="200" w:after="280"/>
      <w:ind w:left="936" w:right="936"/>
    </w:pPr>
    <w:rPr>
      <w:b/>
      <w:i/>
      <w:color w:val="4F81BD"/>
      <w:sz w:val="21"/>
    </w:rPr>
  </w:style>
  <w:style w:type="character" w:customStyle="1" w:styleId="564">
    <w:name w:val="明显引用 Char2"/>
    <w:basedOn w:val="91"/>
    <w:autoRedefine/>
    <w:qFormat/>
    <w:uiPriority w:val="99"/>
    <w:rPr>
      <w:b/>
      <w:bCs/>
      <w:i/>
      <w:iCs/>
      <w:color w:val="5B9BD5" w:themeColor="accent1"/>
      <w:kern w:val="2"/>
      <w:sz w:val="24"/>
    </w:rPr>
  </w:style>
  <w:style w:type="character" w:customStyle="1" w:styleId="565">
    <w:name w:val="text2"/>
    <w:autoRedefine/>
    <w:qFormat/>
    <w:uiPriority w:val="0"/>
    <w:rPr>
      <w:color w:val="000000"/>
      <w:sz w:val="18"/>
      <w:szCs w:val="18"/>
    </w:rPr>
  </w:style>
  <w:style w:type="character" w:customStyle="1" w:styleId="566">
    <w:name w:val="Char Char241"/>
    <w:autoRedefine/>
    <w:qFormat/>
    <w:uiPriority w:val="0"/>
    <w:rPr>
      <w:rFonts w:ascii="Arial" w:hAnsi="Arial" w:eastAsia="黑体"/>
      <w:b/>
      <w:kern w:val="2"/>
      <w:sz w:val="30"/>
      <w:lang w:val="en-US" w:eastAsia="zh-CN"/>
    </w:rPr>
  </w:style>
  <w:style w:type="character" w:customStyle="1" w:styleId="567">
    <w:name w:val="hang231"/>
    <w:autoRedefine/>
    <w:qFormat/>
    <w:uiPriority w:val="0"/>
    <w:rPr>
      <w:rFonts w:hint="default" w:ascii="ˎ̥" w:hAnsi="ˎ̥"/>
      <w:color w:val="000000"/>
      <w:sz w:val="20"/>
      <w:szCs w:val="20"/>
    </w:rPr>
  </w:style>
  <w:style w:type="character" w:customStyle="1" w:styleId="568">
    <w:name w:val="正文文本缩进 3 字符"/>
    <w:autoRedefine/>
    <w:qFormat/>
    <w:uiPriority w:val="0"/>
    <w:rPr>
      <w:rFonts w:eastAsia="仿宋_GB2312"/>
      <w:color w:val="000000"/>
      <w:kern w:val="2"/>
      <w:sz w:val="28"/>
    </w:rPr>
  </w:style>
  <w:style w:type="character" w:customStyle="1" w:styleId="569">
    <w:name w:val="文档结构图 字符"/>
    <w:autoRedefine/>
    <w:qFormat/>
    <w:uiPriority w:val="0"/>
    <w:rPr>
      <w:rFonts w:eastAsia="仿宋_GB2312"/>
      <w:color w:val="000000"/>
      <w:kern w:val="2"/>
      <w:sz w:val="28"/>
      <w:szCs w:val="24"/>
      <w:shd w:val="clear" w:color="auto" w:fill="000080"/>
    </w:rPr>
  </w:style>
  <w:style w:type="character" w:customStyle="1" w:styleId="570">
    <w:name w:val="样式5 Char"/>
    <w:autoRedefine/>
    <w:qFormat/>
    <w:uiPriority w:val="0"/>
    <w:rPr>
      <w:rFonts w:ascii="隶书" w:eastAsia="隶书"/>
      <w:kern w:val="2"/>
      <w:sz w:val="21"/>
      <w:szCs w:val="18"/>
      <w:lang w:val="en-US" w:eastAsia="zh-CN" w:bidi="ar-SA"/>
    </w:rPr>
  </w:style>
  <w:style w:type="character" w:customStyle="1" w:styleId="571">
    <w:name w:val="纯文本 字符1"/>
    <w:autoRedefine/>
    <w:qFormat/>
    <w:locked/>
    <w:uiPriority w:val="0"/>
    <w:rPr>
      <w:rFonts w:ascii="宋体" w:hAnsi="Courier New" w:eastAsia="宋体" w:cs="Courier New"/>
      <w:kern w:val="2"/>
      <w:sz w:val="21"/>
      <w:szCs w:val="21"/>
      <w:lang w:val="en-US" w:eastAsia="zh-CN" w:bidi="ar-SA"/>
    </w:rPr>
  </w:style>
  <w:style w:type="character" w:customStyle="1" w:styleId="572">
    <w:name w:val="MB3 Char"/>
    <w:autoRedefine/>
    <w:qFormat/>
    <w:uiPriority w:val="0"/>
    <w:rPr>
      <w:rFonts w:eastAsia="宋体"/>
      <w:b/>
      <w:bCs/>
      <w:kern w:val="2"/>
      <w:sz w:val="32"/>
      <w:szCs w:val="32"/>
      <w:lang w:val="en-US" w:eastAsia="zh-CN" w:bidi="ar-SA"/>
    </w:rPr>
  </w:style>
  <w:style w:type="character" w:customStyle="1" w:styleId="573">
    <w:name w:val="标题 7 字符"/>
    <w:autoRedefine/>
    <w:qFormat/>
    <w:uiPriority w:val="9"/>
    <w:rPr>
      <w:rFonts w:ascii="Cambria" w:hAnsi="Cambria" w:eastAsia="宋体" w:cs="Times New Roman"/>
      <w:i/>
      <w:iCs/>
      <w:color w:val="404040"/>
      <w:kern w:val="0"/>
      <w:sz w:val="20"/>
      <w:szCs w:val="20"/>
    </w:rPr>
  </w:style>
  <w:style w:type="character" w:customStyle="1" w:styleId="574">
    <w:name w:val="标题 6 字符"/>
    <w:autoRedefine/>
    <w:qFormat/>
    <w:uiPriority w:val="9"/>
    <w:rPr>
      <w:rFonts w:ascii="Cambria" w:hAnsi="Cambria" w:eastAsia="宋体" w:cs="Times New Roman"/>
      <w:i/>
      <w:iCs/>
      <w:color w:val="16505E"/>
      <w:kern w:val="0"/>
      <w:sz w:val="20"/>
      <w:szCs w:val="20"/>
    </w:rPr>
  </w:style>
  <w:style w:type="character" w:customStyle="1" w:styleId="575">
    <w:name w:val="正文文本 3 字符1"/>
    <w:autoRedefine/>
    <w:qFormat/>
    <w:uiPriority w:val="0"/>
    <w:rPr>
      <w:rFonts w:eastAsia="仿宋_GB2312"/>
      <w:kern w:val="2"/>
      <w:sz w:val="16"/>
      <w:szCs w:val="16"/>
      <w:lang w:val="en-US" w:eastAsia="zh-CN" w:bidi="ar-SA"/>
    </w:rPr>
  </w:style>
  <w:style w:type="character" w:customStyle="1" w:styleId="576">
    <w:name w:val="标题 6 字符1"/>
    <w:autoRedefine/>
    <w:qFormat/>
    <w:uiPriority w:val="0"/>
    <w:rPr>
      <w:rFonts w:ascii="Arial" w:hAnsi="Arial" w:eastAsia="黑体"/>
      <w:b/>
      <w:bCs/>
      <w:kern w:val="2"/>
      <w:sz w:val="24"/>
      <w:szCs w:val="24"/>
      <w:lang w:val="en-US" w:eastAsia="zh-CN" w:bidi="ar-SA"/>
    </w:rPr>
  </w:style>
  <w:style w:type="character" w:customStyle="1" w:styleId="577">
    <w:name w:val="样式5 Char Char"/>
    <w:autoRedefine/>
    <w:qFormat/>
    <w:uiPriority w:val="0"/>
    <w:rPr>
      <w:rFonts w:eastAsia="宋体"/>
      <w:kern w:val="2"/>
      <w:sz w:val="24"/>
      <w:szCs w:val="24"/>
      <w:lang w:val="en-US" w:eastAsia="zh-CN" w:bidi="ar-SA"/>
    </w:rPr>
  </w:style>
  <w:style w:type="character" w:customStyle="1" w:styleId="578">
    <w:name w:val="正文文本 字符2"/>
    <w:autoRedefine/>
    <w:qFormat/>
    <w:uiPriority w:val="0"/>
    <w:rPr>
      <w:rFonts w:eastAsia="宋体"/>
      <w:kern w:val="2"/>
      <w:sz w:val="28"/>
      <w:szCs w:val="24"/>
      <w:lang w:val="en-US" w:eastAsia="zh-CN" w:bidi="ar-SA"/>
    </w:rPr>
  </w:style>
  <w:style w:type="character" w:customStyle="1" w:styleId="579">
    <w:name w:val="HTML 预设格式 Char1"/>
    <w:link w:val="79"/>
    <w:autoRedefine/>
    <w:qFormat/>
    <w:uiPriority w:val="0"/>
    <w:rPr>
      <w:rFonts w:ascii="Courier New" w:hAnsi="Courier New" w:cs="Courier New"/>
      <w:kern w:val="2"/>
    </w:rPr>
  </w:style>
  <w:style w:type="character" w:customStyle="1" w:styleId="580">
    <w:name w:val="HTML 预设格式 Char"/>
    <w:basedOn w:val="91"/>
    <w:autoRedefine/>
    <w:qFormat/>
    <w:uiPriority w:val="99"/>
    <w:rPr>
      <w:rFonts w:ascii="Courier New" w:hAnsi="Courier New" w:cs="Courier New"/>
      <w:kern w:val="2"/>
    </w:rPr>
  </w:style>
  <w:style w:type="character" w:customStyle="1" w:styleId="581">
    <w:name w:val="普通文字 Char Char4"/>
    <w:autoRedefine/>
    <w:qFormat/>
    <w:uiPriority w:val="0"/>
    <w:rPr>
      <w:rFonts w:ascii="宋体" w:hAnsi="Courier New" w:eastAsia="宋体"/>
      <w:kern w:val="2"/>
      <w:sz w:val="21"/>
      <w:lang w:val="en-US" w:eastAsia="zh-CN" w:bidi="ar-SA"/>
    </w:rPr>
  </w:style>
  <w:style w:type="character" w:customStyle="1" w:styleId="582">
    <w:name w:val="Char Char19"/>
    <w:autoRedefine/>
    <w:qFormat/>
    <w:locked/>
    <w:uiPriority w:val="0"/>
    <w:rPr>
      <w:rFonts w:eastAsia="楷体_GB2312"/>
      <w:b/>
      <w:bCs/>
      <w:kern w:val="2"/>
      <w:sz w:val="28"/>
      <w:szCs w:val="24"/>
      <w:lang w:val="en-US" w:eastAsia="zh-CN" w:bidi="ar-SA"/>
    </w:rPr>
  </w:style>
  <w:style w:type="character" w:customStyle="1" w:styleId="583">
    <w:name w:val="不明显强调4"/>
    <w:autoRedefine/>
    <w:qFormat/>
    <w:uiPriority w:val="0"/>
    <w:rPr>
      <w:i/>
      <w:color w:val="808080"/>
    </w:rPr>
  </w:style>
  <w:style w:type="character" w:customStyle="1" w:styleId="584">
    <w:name w:val="font31"/>
    <w:autoRedefine/>
    <w:qFormat/>
    <w:uiPriority w:val="0"/>
    <w:rPr>
      <w:rFonts w:hint="default" w:ascii="Times New Roman" w:hAnsi="Times New Roman"/>
      <w:color w:val="000000"/>
      <w:sz w:val="20"/>
      <w:u w:val="none"/>
    </w:rPr>
  </w:style>
  <w:style w:type="character" w:customStyle="1" w:styleId="585">
    <w:name w:val="正文文本缩进 2 字符1"/>
    <w:autoRedefine/>
    <w:qFormat/>
    <w:uiPriority w:val="0"/>
    <w:rPr>
      <w:rFonts w:eastAsia="仿宋_GB2312"/>
      <w:sz w:val="28"/>
      <w:szCs w:val="24"/>
      <w:lang w:val="en-US" w:eastAsia="zh-CN" w:bidi="ar-SA"/>
    </w:rPr>
  </w:style>
  <w:style w:type="character" w:customStyle="1" w:styleId="586">
    <w:name w:val="批注框文本 字符"/>
    <w:autoRedefine/>
    <w:qFormat/>
    <w:uiPriority w:val="0"/>
    <w:rPr>
      <w:rFonts w:eastAsia="仿宋_GB2312"/>
      <w:color w:val="000000"/>
      <w:kern w:val="2"/>
      <w:sz w:val="18"/>
      <w:szCs w:val="18"/>
    </w:rPr>
  </w:style>
  <w:style w:type="character" w:customStyle="1" w:styleId="587">
    <w:name w:val="标题 4 字符1"/>
    <w:autoRedefine/>
    <w:qFormat/>
    <w:uiPriority w:val="0"/>
    <w:rPr>
      <w:rFonts w:ascii="Arial" w:hAnsi="Arial" w:eastAsia="黑体"/>
      <w:b/>
      <w:bCs/>
      <w:kern w:val="2"/>
      <w:sz w:val="28"/>
      <w:szCs w:val="28"/>
      <w:lang w:val="en-US" w:eastAsia="zh-CN" w:bidi="ar-SA"/>
    </w:rPr>
  </w:style>
  <w:style w:type="character" w:customStyle="1" w:styleId="588">
    <w:name w:val="明显强调4"/>
    <w:autoRedefine/>
    <w:qFormat/>
    <w:uiPriority w:val="0"/>
    <w:rPr>
      <w:b/>
      <w:i/>
      <w:color w:val="4F81BD"/>
    </w:rPr>
  </w:style>
  <w:style w:type="character" w:customStyle="1" w:styleId="589">
    <w:name w:val="font61"/>
    <w:autoRedefine/>
    <w:qFormat/>
    <w:uiPriority w:val="0"/>
    <w:rPr>
      <w:rFonts w:hint="default" w:ascii="Times New Roman" w:hAnsi="Times New Roman"/>
      <w:color w:val="000000"/>
      <w:sz w:val="20"/>
      <w:u w:val="none"/>
      <w:vertAlign w:val="subscript"/>
    </w:rPr>
  </w:style>
  <w:style w:type="character" w:customStyle="1" w:styleId="590">
    <w:name w:val="Char Char5"/>
    <w:autoRedefine/>
    <w:qFormat/>
    <w:locked/>
    <w:uiPriority w:val="0"/>
    <w:rPr>
      <w:rFonts w:ascii="宋体" w:hAnsi="宋体" w:eastAsia="宋体"/>
      <w:kern w:val="2"/>
      <w:sz w:val="28"/>
      <w:szCs w:val="28"/>
      <w:lang w:val="en-US" w:eastAsia="zh-CN" w:bidi="ar-SA"/>
    </w:rPr>
  </w:style>
  <w:style w:type="character" w:customStyle="1" w:styleId="591">
    <w:name w:val="标题 5 字符"/>
    <w:autoRedefine/>
    <w:qFormat/>
    <w:uiPriority w:val="9"/>
    <w:rPr>
      <w:rFonts w:ascii="Cambria" w:hAnsi="Cambria" w:eastAsia="宋体" w:cs="Times New Roman"/>
      <w:color w:val="16505E"/>
      <w:kern w:val="0"/>
      <w:sz w:val="20"/>
      <w:szCs w:val="20"/>
    </w:rPr>
  </w:style>
  <w:style w:type="character" w:customStyle="1" w:styleId="592">
    <w:name w:val="副标题 字符1"/>
    <w:autoRedefine/>
    <w:qFormat/>
    <w:uiPriority w:val="0"/>
    <w:rPr>
      <w:rFonts w:ascii="Arial" w:hAnsi="Arial" w:eastAsia="宋体" w:cs="Arial"/>
      <w:b/>
      <w:bCs/>
      <w:kern w:val="28"/>
      <w:sz w:val="32"/>
      <w:szCs w:val="32"/>
      <w:lang w:val="en-US" w:eastAsia="zh-CN" w:bidi="ar-SA"/>
    </w:rPr>
  </w:style>
  <w:style w:type="character" w:customStyle="1" w:styleId="593">
    <w:name w:val="信息标题 Char1"/>
    <w:link w:val="78"/>
    <w:autoRedefine/>
    <w:qFormat/>
    <w:uiPriority w:val="0"/>
    <w:rPr>
      <w:rFonts w:ascii="Arial" w:hAnsi="Arial" w:cs="Arial"/>
      <w:kern w:val="2"/>
      <w:sz w:val="24"/>
      <w:szCs w:val="24"/>
      <w:shd w:val="pct20" w:color="auto" w:fill="auto"/>
    </w:rPr>
  </w:style>
  <w:style w:type="character" w:customStyle="1" w:styleId="594">
    <w:name w:val="信息标题 Char"/>
    <w:basedOn w:val="91"/>
    <w:autoRedefine/>
    <w:qFormat/>
    <w:uiPriority w:val="99"/>
    <w:rPr>
      <w:rFonts w:asciiTheme="majorHAnsi" w:hAnsiTheme="majorHAnsi" w:eastAsiaTheme="majorEastAsia" w:cstheme="majorBidi"/>
      <w:kern w:val="2"/>
      <w:sz w:val="24"/>
      <w:szCs w:val="24"/>
      <w:shd w:val="pct20" w:color="auto" w:fill="auto"/>
    </w:rPr>
  </w:style>
  <w:style w:type="character" w:customStyle="1" w:styleId="595">
    <w:name w:val="标题 1 字符1"/>
    <w:autoRedefine/>
    <w:qFormat/>
    <w:uiPriority w:val="0"/>
    <w:rPr>
      <w:rFonts w:eastAsia="宋体"/>
      <w:b/>
      <w:bCs/>
      <w:kern w:val="44"/>
      <w:sz w:val="44"/>
      <w:szCs w:val="44"/>
      <w:lang w:val="en-US" w:eastAsia="zh-CN" w:bidi="ar-SA"/>
    </w:rPr>
  </w:style>
  <w:style w:type="character" w:customStyle="1" w:styleId="596">
    <w:name w:val="Char Char14"/>
    <w:autoRedefine/>
    <w:qFormat/>
    <w:locked/>
    <w:uiPriority w:val="0"/>
    <w:rPr>
      <w:rFonts w:ascii="Arial" w:hAnsi="Arial" w:eastAsia="黑体"/>
      <w:b/>
      <w:bCs/>
      <w:kern w:val="2"/>
      <w:sz w:val="32"/>
      <w:szCs w:val="32"/>
      <w:lang w:val="en-US" w:eastAsia="zh-CN" w:bidi="ar-SA"/>
    </w:rPr>
  </w:style>
  <w:style w:type="character" w:customStyle="1" w:styleId="597">
    <w:name w:val="s4 Char"/>
    <w:autoRedefine/>
    <w:qFormat/>
    <w:uiPriority w:val="0"/>
    <w:rPr>
      <w:rFonts w:eastAsia="宋体"/>
      <w:kern w:val="2"/>
      <w:sz w:val="32"/>
      <w:szCs w:val="32"/>
      <w:lang w:val="en-US" w:eastAsia="zh-CN" w:bidi="ar-SA"/>
    </w:rPr>
  </w:style>
  <w:style w:type="character" w:customStyle="1" w:styleId="598">
    <w:name w:val="标题 2 字符1"/>
    <w:autoRedefine/>
    <w:qFormat/>
    <w:uiPriority w:val="0"/>
    <w:rPr>
      <w:rFonts w:ascii="Arial" w:hAnsi="Arial" w:eastAsia="黑体"/>
      <w:b/>
      <w:bCs/>
      <w:kern w:val="2"/>
      <w:sz w:val="32"/>
      <w:szCs w:val="32"/>
      <w:lang w:val="en-US" w:eastAsia="zh-CN" w:bidi="ar-SA"/>
    </w:rPr>
  </w:style>
  <w:style w:type="character" w:customStyle="1" w:styleId="599">
    <w:name w:val="引用 Char3"/>
    <w:link w:val="600"/>
    <w:autoRedefine/>
    <w:qFormat/>
    <w:uiPriority w:val="29"/>
    <w:rPr>
      <w:i/>
      <w:color w:val="000000"/>
      <w:kern w:val="2"/>
      <w:sz w:val="21"/>
    </w:rPr>
  </w:style>
  <w:style w:type="paragraph" w:styleId="600">
    <w:name w:val="Quote"/>
    <w:basedOn w:val="1"/>
    <w:next w:val="1"/>
    <w:link w:val="599"/>
    <w:autoRedefine/>
    <w:qFormat/>
    <w:uiPriority w:val="29"/>
    <w:pPr>
      <w:adjustRightInd/>
      <w:snapToGrid/>
    </w:pPr>
    <w:rPr>
      <w:i/>
      <w:color w:val="000000"/>
      <w:sz w:val="21"/>
    </w:rPr>
  </w:style>
  <w:style w:type="character" w:customStyle="1" w:styleId="601">
    <w:name w:val="引用 Char2"/>
    <w:basedOn w:val="91"/>
    <w:autoRedefine/>
    <w:qFormat/>
    <w:uiPriority w:val="99"/>
    <w:rPr>
      <w:i/>
      <w:iCs/>
      <w:color w:val="000000" w:themeColor="text1"/>
      <w:kern w:val="2"/>
      <w:sz w:val="24"/>
    </w:rPr>
  </w:style>
  <w:style w:type="character" w:customStyle="1" w:styleId="602">
    <w:name w:val="Char Char20"/>
    <w:autoRedefine/>
    <w:qFormat/>
    <w:uiPriority w:val="0"/>
    <w:rPr>
      <w:rFonts w:ascii="Arial" w:hAnsi="Arial" w:eastAsia="仿宋_GB2312"/>
      <w:b/>
      <w:kern w:val="2"/>
      <w:sz w:val="28"/>
      <w:lang w:val="en-US" w:eastAsia="zh-CN"/>
    </w:rPr>
  </w:style>
  <w:style w:type="character" w:customStyle="1" w:styleId="603">
    <w:name w:val="正文文本缩进 2 字符"/>
    <w:autoRedefine/>
    <w:qFormat/>
    <w:uiPriority w:val="0"/>
    <w:rPr>
      <w:rFonts w:eastAsia="宋体"/>
      <w:sz w:val="28"/>
    </w:rPr>
  </w:style>
  <w:style w:type="character" w:customStyle="1" w:styleId="604">
    <w:name w:val="样式 段 + 首行缩进:  2 字符 Char"/>
    <w:link w:val="605"/>
    <w:autoRedefine/>
    <w:qFormat/>
    <w:uiPriority w:val="0"/>
    <w:rPr>
      <w:rFonts w:cs="宋体"/>
      <w:sz w:val="21"/>
      <w:szCs w:val="21"/>
    </w:rPr>
  </w:style>
  <w:style w:type="paragraph" w:customStyle="1" w:styleId="605">
    <w:name w:val="样式 段 + 首行缩进:  2 字符"/>
    <w:basedOn w:val="1"/>
    <w:link w:val="604"/>
    <w:autoRedefine/>
    <w:qFormat/>
    <w:uiPriority w:val="0"/>
    <w:pPr>
      <w:widowControl/>
      <w:autoSpaceDE w:val="0"/>
      <w:autoSpaceDN w:val="0"/>
      <w:adjustRightInd/>
      <w:snapToGrid/>
      <w:spacing w:line="240" w:lineRule="auto"/>
      <w:ind w:firstLine="420"/>
    </w:pPr>
    <w:rPr>
      <w:rFonts w:cs="宋体"/>
      <w:kern w:val="0"/>
      <w:sz w:val="21"/>
      <w:szCs w:val="21"/>
    </w:rPr>
  </w:style>
  <w:style w:type="character" w:customStyle="1" w:styleId="606">
    <w:name w:val="Char Char16"/>
    <w:autoRedefine/>
    <w:qFormat/>
    <w:locked/>
    <w:uiPriority w:val="0"/>
    <w:rPr>
      <w:rFonts w:ascii="Arial" w:hAnsi="Arial" w:eastAsia="黑体"/>
      <w:kern w:val="2"/>
      <w:sz w:val="24"/>
      <w:szCs w:val="24"/>
      <w:lang w:val="en-US" w:eastAsia="zh-CN" w:bidi="ar-SA"/>
    </w:rPr>
  </w:style>
  <w:style w:type="character" w:customStyle="1" w:styleId="607">
    <w:name w:val="日期 字符"/>
    <w:autoRedefine/>
    <w:qFormat/>
    <w:uiPriority w:val="0"/>
    <w:rPr>
      <w:rFonts w:eastAsia="仿宋_GB2312"/>
      <w:color w:val="000000"/>
      <w:kern w:val="2"/>
      <w:sz w:val="28"/>
      <w:szCs w:val="24"/>
    </w:rPr>
  </w:style>
  <w:style w:type="character" w:customStyle="1" w:styleId="608">
    <w:name w:val="标题 1 Char Char"/>
    <w:autoRedefine/>
    <w:qFormat/>
    <w:uiPriority w:val="0"/>
    <w:rPr>
      <w:rFonts w:ascii="仿宋_GB2312" w:eastAsia="仿宋_GB2312"/>
      <w:b/>
      <w:kern w:val="2"/>
      <w:sz w:val="36"/>
      <w:szCs w:val="44"/>
      <w:lang w:val="en-US" w:eastAsia="zh-CN" w:bidi="ar-SA"/>
    </w:rPr>
  </w:style>
  <w:style w:type="character" w:customStyle="1" w:styleId="609">
    <w:name w:val="标题 8 字符"/>
    <w:autoRedefine/>
    <w:qFormat/>
    <w:uiPriority w:val="9"/>
    <w:rPr>
      <w:rFonts w:ascii="Cambria" w:hAnsi="Cambria" w:eastAsia="宋体" w:cs="Times New Roman"/>
      <w:color w:val="2DA2BF"/>
      <w:kern w:val="0"/>
      <w:sz w:val="20"/>
      <w:szCs w:val="20"/>
    </w:rPr>
  </w:style>
  <w:style w:type="character" w:customStyle="1" w:styleId="610">
    <w:name w:val="1208正文样式 Char1"/>
    <w:link w:val="611"/>
    <w:autoRedefine/>
    <w:qFormat/>
    <w:uiPriority w:val="0"/>
    <w:rPr>
      <w:snapToGrid w:val="0"/>
      <w:sz w:val="24"/>
    </w:rPr>
  </w:style>
  <w:style w:type="paragraph" w:customStyle="1" w:styleId="611">
    <w:name w:val="1208正文样式"/>
    <w:basedOn w:val="1"/>
    <w:link w:val="610"/>
    <w:autoRedefine/>
    <w:qFormat/>
    <w:uiPriority w:val="0"/>
    <w:pPr>
      <w:ind w:firstLine="0" w:firstLineChars="0"/>
    </w:pPr>
    <w:rPr>
      <w:snapToGrid w:val="0"/>
      <w:kern w:val="0"/>
    </w:rPr>
  </w:style>
  <w:style w:type="character" w:customStyle="1" w:styleId="612">
    <w:name w:val="发布"/>
    <w:autoRedefine/>
    <w:qFormat/>
    <w:uiPriority w:val="0"/>
    <w:rPr>
      <w:rFonts w:ascii="黑体" w:eastAsia="黑体"/>
      <w:spacing w:val="22"/>
      <w:w w:val="100"/>
      <w:position w:val="3"/>
      <w:sz w:val="28"/>
    </w:rPr>
  </w:style>
  <w:style w:type="character" w:customStyle="1" w:styleId="613">
    <w:name w:val="附表 Char"/>
    <w:link w:val="614"/>
    <w:autoRedefine/>
    <w:qFormat/>
    <w:uiPriority w:val="0"/>
    <w:rPr>
      <w:b/>
      <w:kern w:val="2"/>
      <w:sz w:val="28"/>
    </w:rPr>
  </w:style>
  <w:style w:type="paragraph" w:customStyle="1" w:styleId="614">
    <w:name w:val="附表"/>
    <w:basedOn w:val="1"/>
    <w:next w:val="1"/>
    <w:link w:val="613"/>
    <w:autoRedefine/>
    <w:qFormat/>
    <w:uiPriority w:val="0"/>
    <w:pPr>
      <w:adjustRightInd/>
      <w:snapToGrid/>
      <w:spacing w:beforeLines="50" w:afterLines="50" w:line="240" w:lineRule="auto"/>
      <w:ind w:firstLine="0" w:firstLineChars="0"/>
      <w:jc w:val="center"/>
    </w:pPr>
    <w:rPr>
      <w:b/>
      <w:sz w:val="28"/>
    </w:rPr>
  </w:style>
  <w:style w:type="character" w:customStyle="1" w:styleId="615">
    <w:name w:val="标题 9 字符1"/>
    <w:autoRedefine/>
    <w:qFormat/>
    <w:uiPriority w:val="0"/>
    <w:rPr>
      <w:rFonts w:ascii="Arial" w:hAnsi="Arial" w:eastAsia="黑体"/>
      <w:kern w:val="2"/>
      <w:sz w:val="21"/>
      <w:szCs w:val="21"/>
      <w:lang w:val="en-US" w:eastAsia="zh-CN" w:bidi="ar-SA"/>
    </w:rPr>
  </w:style>
  <w:style w:type="character" w:customStyle="1" w:styleId="616">
    <w:name w:val="Char Char17"/>
    <w:autoRedefine/>
    <w:qFormat/>
    <w:locked/>
    <w:uiPriority w:val="0"/>
    <w:rPr>
      <w:rFonts w:eastAsia="宋体"/>
      <w:b/>
      <w:bCs/>
      <w:kern w:val="2"/>
      <w:sz w:val="24"/>
      <w:szCs w:val="24"/>
      <w:lang w:val="en-US" w:eastAsia="zh-CN" w:bidi="ar-SA"/>
    </w:rPr>
  </w:style>
  <w:style w:type="character" w:customStyle="1" w:styleId="617">
    <w:name w:val="标题 5 字符1"/>
    <w:autoRedefine/>
    <w:qFormat/>
    <w:uiPriority w:val="0"/>
    <w:rPr>
      <w:rFonts w:eastAsia="楷体_GB2312"/>
      <w:b/>
      <w:bCs/>
      <w:kern w:val="2"/>
      <w:sz w:val="28"/>
      <w:szCs w:val="24"/>
      <w:lang w:val="en-US" w:eastAsia="zh-CN" w:bidi="ar-SA"/>
    </w:rPr>
  </w:style>
  <w:style w:type="character" w:customStyle="1" w:styleId="618">
    <w:name w:val="样式 样式 样式 (符号) 宋体 四号 行距: 1.5 倍行距 + 首行缩进:  2 字符 + 宋体 Char"/>
    <w:link w:val="619"/>
    <w:autoRedefine/>
    <w:qFormat/>
    <w:uiPriority w:val="0"/>
    <w:rPr>
      <w:rFonts w:ascii="宋体" w:hAnsi="宋体" w:cs="宋体"/>
      <w:kern w:val="2"/>
      <w:sz w:val="28"/>
    </w:rPr>
  </w:style>
  <w:style w:type="paragraph" w:customStyle="1" w:styleId="619">
    <w:name w:val="样式 样式 样式 (符号) 宋体 四号 行距: 1.5 倍行距 + 首行缩进:  2 字符 + 宋体"/>
    <w:basedOn w:val="620"/>
    <w:link w:val="618"/>
    <w:autoRedefine/>
    <w:qFormat/>
    <w:uiPriority w:val="0"/>
    <w:rPr>
      <w:rFonts w:ascii="宋体" w:cs="宋体"/>
      <w:lang w:val="en-US"/>
    </w:rPr>
  </w:style>
  <w:style w:type="paragraph" w:customStyle="1" w:styleId="620">
    <w:name w:val="样式 样式 (符号) 宋体 四号 行距: 1.5 倍行距 + 首行缩进:  2 字符"/>
    <w:basedOn w:val="1"/>
    <w:link w:val="621"/>
    <w:autoRedefine/>
    <w:qFormat/>
    <w:uiPriority w:val="0"/>
    <w:pPr>
      <w:adjustRightInd/>
      <w:snapToGrid/>
      <w:ind w:firstLine="480"/>
    </w:pPr>
    <w:rPr>
      <w:rFonts w:hAnsi="宋体"/>
      <w:sz w:val="28"/>
      <w:lang w:val="zh-CN"/>
    </w:rPr>
  </w:style>
  <w:style w:type="character" w:customStyle="1" w:styleId="621">
    <w:name w:val="样式 样式 (符号) 宋体 四号 行距: 1.5 倍行距 + 首行缩进:  2 字符 Char"/>
    <w:link w:val="620"/>
    <w:autoRedefine/>
    <w:qFormat/>
    <w:uiPriority w:val="0"/>
    <w:rPr>
      <w:rFonts w:hAnsi="宋体"/>
      <w:kern w:val="2"/>
      <w:sz w:val="28"/>
      <w:lang w:val="zh-CN" w:eastAsia="zh-CN"/>
    </w:rPr>
  </w:style>
  <w:style w:type="character" w:customStyle="1" w:styleId="622">
    <w:name w:val="注释标题 Char1"/>
    <w:link w:val="16"/>
    <w:autoRedefine/>
    <w:qFormat/>
    <w:uiPriority w:val="0"/>
    <w:rPr>
      <w:rFonts w:ascii="宋体" w:hAnsi="Courier New" w:cs="Courier New"/>
      <w:kern w:val="2"/>
      <w:sz w:val="21"/>
      <w:szCs w:val="21"/>
    </w:rPr>
  </w:style>
  <w:style w:type="character" w:customStyle="1" w:styleId="623">
    <w:name w:val="注释标题 Char"/>
    <w:basedOn w:val="91"/>
    <w:autoRedefine/>
    <w:qFormat/>
    <w:uiPriority w:val="99"/>
    <w:rPr>
      <w:kern w:val="2"/>
      <w:sz w:val="24"/>
    </w:rPr>
  </w:style>
  <w:style w:type="character" w:customStyle="1" w:styleId="624">
    <w:name w:val="Char Char18"/>
    <w:autoRedefine/>
    <w:qFormat/>
    <w:locked/>
    <w:uiPriority w:val="0"/>
    <w:rPr>
      <w:rFonts w:ascii="Arial" w:hAnsi="Arial" w:eastAsia="黑体"/>
      <w:b/>
      <w:bCs/>
      <w:kern w:val="2"/>
      <w:sz w:val="24"/>
      <w:szCs w:val="24"/>
      <w:lang w:val="en-US" w:eastAsia="zh-CN" w:bidi="ar-SA"/>
    </w:rPr>
  </w:style>
  <w:style w:type="character" w:customStyle="1" w:styleId="625">
    <w:name w:val="正文文本首行缩进 2 字符"/>
    <w:autoRedefine/>
    <w:qFormat/>
    <w:uiPriority w:val="0"/>
    <w:rPr>
      <w:rFonts w:eastAsia="仿宋_GB2312"/>
      <w:kern w:val="2"/>
      <w:sz w:val="28"/>
    </w:rPr>
  </w:style>
  <w:style w:type="character" w:customStyle="1" w:styleId="626">
    <w:name w:val="Plain Text Char Char"/>
    <w:autoRedefine/>
    <w:qFormat/>
    <w:uiPriority w:val="0"/>
    <w:rPr>
      <w:rFonts w:eastAsia="仿宋_GB2312"/>
      <w:kern w:val="2"/>
      <w:sz w:val="28"/>
    </w:rPr>
  </w:style>
  <w:style w:type="character" w:customStyle="1" w:styleId="627">
    <w:name w:val="无间隔 Char1"/>
    <w:link w:val="628"/>
    <w:autoRedefine/>
    <w:qFormat/>
    <w:uiPriority w:val="0"/>
    <w:rPr>
      <w:kern w:val="2"/>
      <w:sz w:val="21"/>
    </w:rPr>
  </w:style>
  <w:style w:type="paragraph" w:styleId="628">
    <w:name w:val="No Spacing"/>
    <w:basedOn w:val="1"/>
    <w:link w:val="627"/>
    <w:autoRedefine/>
    <w:qFormat/>
    <w:uiPriority w:val="0"/>
    <w:pPr>
      <w:adjustRightInd/>
      <w:snapToGrid/>
    </w:pPr>
    <w:rPr>
      <w:sz w:val="21"/>
    </w:rPr>
  </w:style>
  <w:style w:type="character" w:customStyle="1" w:styleId="629">
    <w:name w:val="标题 2 Char Char Char1"/>
    <w:autoRedefine/>
    <w:qFormat/>
    <w:uiPriority w:val="0"/>
    <w:rPr>
      <w:rFonts w:ascii="Arial" w:hAnsi="Arial" w:eastAsia="黑体"/>
      <w:b/>
      <w:kern w:val="2"/>
      <w:sz w:val="30"/>
      <w:lang w:val="en-US" w:eastAsia="zh-CN"/>
    </w:rPr>
  </w:style>
  <w:style w:type="character" w:customStyle="1" w:styleId="630">
    <w:name w:val="字紧0.5"/>
    <w:autoRedefine/>
    <w:qFormat/>
    <w:uiPriority w:val="0"/>
    <w:rPr>
      <w:rFonts w:ascii="宋体" w:hAnsi="宋体" w:eastAsia="宋体"/>
      <w:snapToGrid w:val="0"/>
      <w:spacing w:val="-10"/>
      <w:sz w:val="28"/>
      <w:szCs w:val="28"/>
      <w:lang w:val="en-US" w:eastAsia="zh-CN" w:bidi="ar-SA"/>
    </w:rPr>
  </w:style>
  <w:style w:type="character" w:customStyle="1" w:styleId="631">
    <w:name w:val="表格内容-居中 Char"/>
    <w:link w:val="632"/>
    <w:autoRedefine/>
    <w:qFormat/>
    <w:uiPriority w:val="0"/>
    <w:rPr>
      <w:color w:val="000000"/>
      <w:sz w:val="21"/>
      <w:szCs w:val="21"/>
      <w:lang w:val="zh-CN"/>
    </w:rPr>
  </w:style>
  <w:style w:type="paragraph" w:customStyle="1" w:styleId="632">
    <w:name w:val="表格内容-居中"/>
    <w:basedOn w:val="1"/>
    <w:link w:val="631"/>
    <w:autoRedefine/>
    <w:qFormat/>
    <w:uiPriority w:val="0"/>
    <w:pPr>
      <w:adjustRightInd/>
      <w:snapToGrid/>
      <w:spacing w:line="240" w:lineRule="auto"/>
      <w:ind w:firstLine="29" w:firstLineChars="14"/>
      <w:jc w:val="left"/>
    </w:pPr>
    <w:rPr>
      <w:color w:val="000000"/>
      <w:kern w:val="0"/>
      <w:sz w:val="21"/>
      <w:szCs w:val="21"/>
      <w:lang w:val="zh-CN"/>
    </w:rPr>
  </w:style>
  <w:style w:type="character" w:customStyle="1" w:styleId="633">
    <w:name w:val="标题 1 字符"/>
    <w:autoRedefine/>
    <w:qFormat/>
    <w:uiPriority w:val="0"/>
    <w:rPr>
      <w:rFonts w:ascii="Cambria" w:hAnsi="Cambria" w:eastAsia="宋体" w:cs="Times New Roman"/>
      <w:b/>
      <w:bCs/>
      <w:color w:val="21798E"/>
      <w:kern w:val="0"/>
      <w:sz w:val="28"/>
      <w:szCs w:val="28"/>
    </w:rPr>
  </w:style>
  <w:style w:type="character" w:customStyle="1" w:styleId="634">
    <w:name w:val="样式 Arial 黑色"/>
    <w:autoRedefine/>
    <w:qFormat/>
    <w:uiPriority w:val="0"/>
    <w:rPr>
      <w:rFonts w:ascii="Arial" w:hAnsi="Arial"/>
      <w:caps/>
      <w:color w:val="000000"/>
    </w:rPr>
  </w:style>
  <w:style w:type="character" w:customStyle="1" w:styleId="635">
    <w:name w:val="纯文本 Char Char"/>
    <w:autoRedefine/>
    <w:qFormat/>
    <w:uiPriority w:val="0"/>
    <w:rPr>
      <w:rFonts w:ascii="宋体" w:hAnsi="Courier New" w:eastAsia="宋体" w:cs="Courier New"/>
      <w:kern w:val="2"/>
      <w:sz w:val="21"/>
      <w:szCs w:val="21"/>
      <w:lang w:val="en-US" w:eastAsia="zh-CN" w:bidi="ar-SA"/>
    </w:rPr>
  </w:style>
  <w:style w:type="character" w:customStyle="1" w:styleId="636">
    <w:name w:val="批注主题 字符"/>
    <w:autoRedefine/>
    <w:qFormat/>
    <w:uiPriority w:val="0"/>
    <w:rPr>
      <w:b/>
      <w:bCs/>
      <w:color w:val="000000"/>
      <w:kern w:val="2"/>
      <w:sz w:val="21"/>
    </w:rPr>
  </w:style>
  <w:style w:type="character" w:customStyle="1" w:styleId="637">
    <w:name w:val="内容1 Char"/>
    <w:link w:val="638"/>
    <w:autoRedefine/>
    <w:qFormat/>
    <w:uiPriority w:val="0"/>
    <w:rPr>
      <w:rFonts w:ascii="宋体" w:cs="宋体"/>
      <w:color w:val="000000"/>
      <w:kern w:val="2"/>
      <w:sz w:val="28"/>
    </w:rPr>
  </w:style>
  <w:style w:type="paragraph" w:customStyle="1" w:styleId="638">
    <w:name w:val="内容1"/>
    <w:basedOn w:val="1"/>
    <w:link w:val="637"/>
    <w:autoRedefine/>
    <w:qFormat/>
    <w:uiPriority w:val="0"/>
    <w:pPr>
      <w:adjustRightInd/>
      <w:snapToGrid/>
      <w:spacing w:line="540" w:lineRule="exact"/>
      <w:ind w:firstLine="560"/>
    </w:pPr>
    <w:rPr>
      <w:rFonts w:ascii="宋体" w:cs="宋体"/>
      <w:color w:val="000000"/>
      <w:sz w:val="28"/>
    </w:rPr>
  </w:style>
  <w:style w:type="character" w:customStyle="1" w:styleId="639">
    <w:name w:val="首行缩进两字 Char1"/>
    <w:link w:val="640"/>
    <w:autoRedefine/>
    <w:qFormat/>
    <w:uiPriority w:val="0"/>
    <w:rPr>
      <w:kern w:val="2"/>
      <w:sz w:val="24"/>
    </w:rPr>
  </w:style>
  <w:style w:type="paragraph" w:customStyle="1" w:styleId="640">
    <w:name w:val="正文缩进1"/>
    <w:basedOn w:val="1"/>
    <w:link w:val="639"/>
    <w:autoRedefine/>
    <w:qFormat/>
    <w:uiPriority w:val="0"/>
    <w:pPr>
      <w:ind w:firstLine="480"/>
      <w:textAlignment w:val="baseline"/>
    </w:pPr>
  </w:style>
  <w:style w:type="character" w:customStyle="1" w:styleId="641">
    <w:name w:val="标题 4 字符"/>
    <w:autoRedefine/>
    <w:qFormat/>
    <w:uiPriority w:val="0"/>
    <w:rPr>
      <w:rFonts w:ascii="Cambria" w:hAnsi="Cambria" w:eastAsia="宋体" w:cs="Times New Roman"/>
      <w:b/>
      <w:bCs/>
      <w:i/>
      <w:iCs/>
      <w:color w:val="2DA2BF"/>
      <w:kern w:val="0"/>
      <w:sz w:val="20"/>
      <w:szCs w:val="20"/>
    </w:rPr>
  </w:style>
  <w:style w:type="character" w:customStyle="1" w:styleId="642">
    <w:name w:val="正文文本 字符"/>
    <w:autoRedefine/>
    <w:qFormat/>
    <w:uiPriority w:val="0"/>
    <w:rPr>
      <w:rFonts w:ascii="Calibri" w:hAnsi="Calibri" w:eastAsia="宋体" w:cs="Times New Roman"/>
      <w:kern w:val="0"/>
      <w:sz w:val="22"/>
    </w:rPr>
  </w:style>
  <w:style w:type="character" w:customStyle="1" w:styleId="643">
    <w:name w:val="批注文字 字符"/>
    <w:autoRedefine/>
    <w:qFormat/>
    <w:uiPriority w:val="0"/>
    <w:rPr>
      <w:color w:val="000000"/>
      <w:kern w:val="2"/>
      <w:sz w:val="28"/>
    </w:rPr>
  </w:style>
  <w:style w:type="character" w:customStyle="1" w:styleId="644">
    <w:name w:val="页脚 Char Char"/>
    <w:autoRedefine/>
    <w:qFormat/>
    <w:uiPriority w:val="0"/>
    <w:rPr>
      <w:kern w:val="2"/>
      <w:sz w:val="18"/>
      <w:szCs w:val="18"/>
    </w:rPr>
  </w:style>
  <w:style w:type="character" w:customStyle="1" w:styleId="645">
    <w:name w:val="_正文格式 Char2"/>
    <w:autoRedefine/>
    <w:qFormat/>
    <w:uiPriority w:val="0"/>
    <w:rPr>
      <w:rFonts w:eastAsia="仿宋_GB2312"/>
      <w:kern w:val="2"/>
      <w:sz w:val="28"/>
      <w:szCs w:val="24"/>
    </w:rPr>
  </w:style>
  <w:style w:type="character" w:customStyle="1" w:styleId="646">
    <w:name w:val="页脚 字符1"/>
    <w:autoRedefine/>
    <w:qFormat/>
    <w:uiPriority w:val="99"/>
    <w:rPr>
      <w:rFonts w:eastAsia="仿宋_GB2312"/>
      <w:kern w:val="2"/>
      <w:sz w:val="18"/>
      <w:szCs w:val="18"/>
      <w:lang w:val="en-US" w:eastAsia="zh-CN" w:bidi="ar-SA"/>
    </w:rPr>
  </w:style>
  <w:style w:type="character" w:customStyle="1" w:styleId="647">
    <w:name w:val="标题 3 字符"/>
    <w:autoRedefine/>
    <w:qFormat/>
    <w:uiPriority w:val="0"/>
    <w:rPr>
      <w:rFonts w:ascii="Cambria" w:hAnsi="Cambria" w:eastAsia="宋体" w:cs="Times New Roman"/>
      <w:b/>
      <w:bCs/>
      <w:color w:val="2DA2BF"/>
      <w:kern w:val="0"/>
      <w:sz w:val="20"/>
      <w:szCs w:val="20"/>
    </w:rPr>
  </w:style>
  <w:style w:type="character" w:customStyle="1" w:styleId="648">
    <w:name w:val="不明显参考4"/>
    <w:autoRedefine/>
    <w:qFormat/>
    <w:uiPriority w:val="0"/>
    <w:rPr>
      <w:smallCaps/>
      <w:color w:val="C0504D"/>
      <w:u w:val="single"/>
    </w:rPr>
  </w:style>
  <w:style w:type="character" w:customStyle="1" w:styleId="649">
    <w:name w:val="Char Char201"/>
    <w:autoRedefine/>
    <w:qFormat/>
    <w:uiPriority w:val="0"/>
    <w:rPr>
      <w:rFonts w:hint="default" w:ascii="Arial" w:hAnsi="Arial" w:eastAsia="仿宋_GB2312" w:cs="Arial"/>
      <w:b/>
      <w:kern w:val="2"/>
      <w:sz w:val="28"/>
      <w:lang w:val="en-US" w:eastAsia="zh-CN"/>
    </w:rPr>
  </w:style>
  <w:style w:type="character" w:customStyle="1" w:styleId="650">
    <w:name w:val="Char Char6"/>
    <w:autoRedefine/>
    <w:qFormat/>
    <w:locked/>
    <w:uiPriority w:val="0"/>
    <w:rPr>
      <w:rFonts w:ascii="宋体" w:hAnsi="宋体" w:eastAsia="宋体"/>
      <w:kern w:val="2"/>
      <w:sz w:val="28"/>
      <w:szCs w:val="28"/>
      <w:lang w:val="en-US" w:eastAsia="zh-CN" w:bidi="ar-SA"/>
    </w:rPr>
  </w:style>
  <w:style w:type="character" w:customStyle="1" w:styleId="651">
    <w:name w:val="正文文本 字符1"/>
    <w:autoRedefine/>
    <w:qFormat/>
    <w:uiPriority w:val="0"/>
    <w:rPr>
      <w:rFonts w:eastAsia="宋体"/>
      <w:kern w:val="2"/>
      <w:sz w:val="28"/>
      <w:szCs w:val="24"/>
      <w:lang w:val="en-US" w:eastAsia="zh-CN" w:bidi="ar-SA"/>
    </w:rPr>
  </w:style>
  <w:style w:type="character" w:customStyle="1" w:styleId="652">
    <w:name w:val="标题 3 字符1"/>
    <w:autoRedefine/>
    <w:qFormat/>
    <w:uiPriority w:val="0"/>
    <w:rPr>
      <w:rFonts w:eastAsia="宋体"/>
      <w:b/>
      <w:bCs/>
      <w:kern w:val="2"/>
      <w:sz w:val="32"/>
      <w:szCs w:val="32"/>
      <w:lang w:val="en-US" w:eastAsia="zh-CN" w:bidi="ar-SA"/>
    </w:rPr>
  </w:style>
  <w:style w:type="character" w:customStyle="1" w:styleId="653">
    <w:name w:val="电子邮件签名 Char1"/>
    <w:link w:val="19"/>
    <w:autoRedefine/>
    <w:qFormat/>
    <w:uiPriority w:val="0"/>
    <w:rPr>
      <w:rFonts w:ascii="宋体" w:hAnsi="宋体"/>
      <w:kern w:val="2"/>
      <w:sz w:val="28"/>
      <w:szCs w:val="28"/>
    </w:rPr>
  </w:style>
  <w:style w:type="character" w:customStyle="1" w:styleId="654">
    <w:name w:val="电子邮件签名 Char"/>
    <w:basedOn w:val="91"/>
    <w:autoRedefine/>
    <w:qFormat/>
    <w:uiPriority w:val="99"/>
    <w:rPr>
      <w:kern w:val="2"/>
      <w:sz w:val="24"/>
    </w:rPr>
  </w:style>
  <w:style w:type="character" w:customStyle="1" w:styleId="655">
    <w:name w:val="text11"/>
    <w:autoRedefine/>
    <w:qFormat/>
    <w:uiPriority w:val="0"/>
    <w:rPr>
      <w:sz w:val="23"/>
      <w:szCs w:val="23"/>
    </w:rPr>
  </w:style>
  <w:style w:type="character" w:customStyle="1" w:styleId="656">
    <w:name w:val="结束语 Char1"/>
    <w:link w:val="31"/>
    <w:autoRedefine/>
    <w:qFormat/>
    <w:uiPriority w:val="0"/>
    <w:rPr>
      <w:rFonts w:ascii="宋体" w:hAnsi="宋体"/>
      <w:kern w:val="2"/>
      <w:sz w:val="28"/>
      <w:szCs w:val="28"/>
    </w:rPr>
  </w:style>
  <w:style w:type="character" w:customStyle="1" w:styleId="657">
    <w:name w:val="结束语 Char"/>
    <w:basedOn w:val="91"/>
    <w:autoRedefine/>
    <w:qFormat/>
    <w:uiPriority w:val="99"/>
    <w:rPr>
      <w:kern w:val="2"/>
      <w:sz w:val="24"/>
    </w:rPr>
  </w:style>
  <w:style w:type="character" w:customStyle="1" w:styleId="658">
    <w:name w:val="陈5 Char"/>
    <w:link w:val="659"/>
    <w:autoRedefine/>
    <w:qFormat/>
    <w:uiPriority w:val="0"/>
    <w:rPr>
      <w:kern w:val="2"/>
      <w:sz w:val="28"/>
      <w:szCs w:val="24"/>
    </w:rPr>
  </w:style>
  <w:style w:type="paragraph" w:customStyle="1" w:styleId="659">
    <w:name w:val="陈5"/>
    <w:basedOn w:val="1"/>
    <w:link w:val="658"/>
    <w:autoRedefine/>
    <w:qFormat/>
    <w:uiPriority w:val="0"/>
    <w:pPr>
      <w:adjustRightInd/>
      <w:snapToGrid/>
      <w:ind w:firstLine="400" w:firstLineChars="400"/>
      <w:jc w:val="left"/>
    </w:pPr>
    <w:rPr>
      <w:sz w:val="28"/>
      <w:szCs w:val="24"/>
    </w:rPr>
  </w:style>
  <w:style w:type="character" w:customStyle="1" w:styleId="660">
    <w:name w:val="1111 Char"/>
    <w:autoRedefine/>
    <w:qFormat/>
    <w:uiPriority w:val="0"/>
    <w:rPr>
      <w:rFonts w:hAnsi="宋体" w:eastAsia="宋体" w:cs="宋体"/>
      <w:kern w:val="2"/>
      <w:sz w:val="28"/>
      <w:lang w:val="en-US" w:eastAsia="zh-CN" w:bidi="ar-SA"/>
    </w:rPr>
  </w:style>
  <w:style w:type="character" w:customStyle="1" w:styleId="661">
    <w:name w:val="样式 首行缩进:  1.92 字符 Char"/>
    <w:link w:val="662"/>
    <w:autoRedefine/>
    <w:qFormat/>
    <w:uiPriority w:val="0"/>
    <w:rPr>
      <w:rFonts w:ascii="宋体" w:hAnsi="宋体" w:cs="宋体"/>
      <w:kern w:val="2"/>
      <w:sz w:val="28"/>
    </w:rPr>
  </w:style>
  <w:style w:type="paragraph" w:customStyle="1" w:styleId="662">
    <w:name w:val="样式 首行缩进:  1.92 字符"/>
    <w:basedOn w:val="1"/>
    <w:link w:val="661"/>
    <w:autoRedefine/>
    <w:qFormat/>
    <w:uiPriority w:val="0"/>
    <w:pPr>
      <w:adjustRightInd/>
      <w:snapToGrid/>
      <w:ind w:firstLine="560"/>
    </w:pPr>
    <w:rPr>
      <w:rFonts w:ascii="宋体" w:hAnsi="宋体" w:cs="宋体"/>
      <w:sz w:val="28"/>
    </w:rPr>
  </w:style>
  <w:style w:type="character" w:customStyle="1" w:styleId="663">
    <w:name w:val="样式 表文字 + 五号 Char"/>
    <w:link w:val="664"/>
    <w:autoRedefine/>
    <w:qFormat/>
    <w:uiPriority w:val="0"/>
    <w:rPr>
      <w:snapToGrid w:val="0"/>
      <w:w w:val="95"/>
      <w:sz w:val="24"/>
      <w:szCs w:val="21"/>
    </w:rPr>
  </w:style>
  <w:style w:type="paragraph" w:customStyle="1" w:styleId="664">
    <w:name w:val="样式 表文字 + 五号"/>
    <w:basedOn w:val="665"/>
    <w:link w:val="663"/>
    <w:autoRedefine/>
    <w:qFormat/>
    <w:uiPriority w:val="0"/>
    <w:rPr>
      <w:color w:val="auto"/>
      <w:kern w:val="0"/>
      <w:szCs w:val="21"/>
    </w:rPr>
  </w:style>
  <w:style w:type="paragraph" w:customStyle="1" w:styleId="665">
    <w:name w:val="表文字"/>
    <w:autoRedefine/>
    <w:qFormat/>
    <w:uiPriority w:val="0"/>
    <w:pPr>
      <w:widowControl w:val="0"/>
      <w:spacing w:line="240" w:lineRule="exact"/>
      <w:jc w:val="center"/>
    </w:pPr>
    <w:rPr>
      <w:rFonts w:ascii="Times New Roman" w:hAnsi="Times New Roman" w:eastAsia="宋体" w:cs="Times New Roman"/>
      <w:snapToGrid w:val="0"/>
      <w:color w:val="000000"/>
      <w:w w:val="95"/>
      <w:kern w:val="2"/>
      <w:sz w:val="24"/>
      <w:szCs w:val="24"/>
      <w:lang w:val="en-US" w:eastAsia="zh-CN" w:bidi="ar-SA"/>
    </w:rPr>
  </w:style>
  <w:style w:type="character" w:customStyle="1" w:styleId="666">
    <w:name w:val="！正文ａｌｔ＋5 Char"/>
    <w:link w:val="667"/>
    <w:autoRedefine/>
    <w:qFormat/>
    <w:uiPriority w:val="0"/>
    <w:rPr>
      <w:rFonts w:ascii="仿宋_GB2312" w:eastAsia="仿宋_GB2312"/>
      <w:kern w:val="2"/>
      <w:sz w:val="28"/>
      <w:szCs w:val="28"/>
    </w:rPr>
  </w:style>
  <w:style w:type="paragraph" w:customStyle="1" w:styleId="667">
    <w:name w:val="！正文ａｌｔ＋5"/>
    <w:basedOn w:val="1"/>
    <w:link w:val="666"/>
    <w:autoRedefine/>
    <w:qFormat/>
    <w:uiPriority w:val="0"/>
    <w:pPr>
      <w:snapToGrid/>
      <w:spacing w:line="560" w:lineRule="exact"/>
      <w:ind w:firstLine="560"/>
      <w:jc w:val="left"/>
    </w:pPr>
    <w:rPr>
      <w:rFonts w:ascii="仿宋_GB2312" w:eastAsia="仿宋_GB2312"/>
      <w:sz w:val="28"/>
      <w:szCs w:val="28"/>
    </w:rPr>
  </w:style>
  <w:style w:type="character" w:customStyle="1" w:styleId="668">
    <w:name w:val="样式 正文 +"/>
    <w:autoRedefine/>
    <w:qFormat/>
    <w:uiPriority w:val="0"/>
    <w:rPr>
      <w:rFonts w:eastAsia="仿宋_GB2312"/>
      <w:spacing w:val="0"/>
      <w:w w:val="100"/>
      <w:kern w:val="28"/>
      <w:position w:val="0"/>
      <w:sz w:val="28"/>
      <w:szCs w:val="28"/>
      <w:vertAlign w:val="baseline"/>
    </w:rPr>
  </w:style>
  <w:style w:type="character" w:customStyle="1" w:styleId="669">
    <w:name w:val="Char Char25"/>
    <w:autoRedefine/>
    <w:qFormat/>
    <w:uiPriority w:val="0"/>
    <w:rPr>
      <w:rFonts w:eastAsia="宋体"/>
      <w:b/>
      <w:kern w:val="44"/>
      <w:sz w:val="44"/>
      <w:lang w:val="en-US" w:eastAsia="zh-CN"/>
    </w:rPr>
  </w:style>
  <w:style w:type="character" w:customStyle="1" w:styleId="670">
    <w:name w:val="标题 8 字符1"/>
    <w:autoRedefine/>
    <w:qFormat/>
    <w:uiPriority w:val="0"/>
    <w:rPr>
      <w:rFonts w:ascii="Arial" w:hAnsi="Arial" w:eastAsia="黑体"/>
      <w:kern w:val="2"/>
      <w:sz w:val="24"/>
      <w:szCs w:val="24"/>
      <w:lang w:val="en-US" w:eastAsia="zh-CN" w:bidi="ar-SA"/>
    </w:rPr>
  </w:style>
  <w:style w:type="character" w:customStyle="1" w:styleId="671">
    <w:name w:val="Char Char8"/>
    <w:autoRedefine/>
    <w:qFormat/>
    <w:locked/>
    <w:uiPriority w:val="0"/>
    <w:rPr>
      <w:rFonts w:ascii="宋体" w:hAnsi="宋体" w:eastAsia="宋体"/>
      <w:kern w:val="2"/>
      <w:sz w:val="28"/>
      <w:szCs w:val="28"/>
      <w:lang w:val="en-US" w:eastAsia="zh-CN" w:bidi="ar-SA"/>
    </w:rPr>
  </w:style>
  <w:style w:type="character" w:customStyle="1" w:styleId="672">
    <w:name w:val="Char Char231"/>
    <w:autoRedefine/>
    <w:qFormat/>
    <w:uiPriority w:val="0"/>
    <w:rPr>
      <w:rFonts w:eastAsia="宋体"/>
      <w:b/>
      <w:kern w:val="2"/>
      <w:sz w:val="32"/>
      <w:lang w:val="en-US" w:eastAsia="zh-CN"/>
    </w:rPr>
  </w:style>
  <w:style w:type="character" w:customStyle="1" w:styleId="673">
    <w:name w:val="称呼 Char1"/>
    <w:link w:val="29"/>
    <w:autoRedefine/>
    <w:qFormat/>
    <w:uiPriority w:val="0"/>
    <w:rPr>
      <w:rFonts w:ascii="宋体" w:hAnsi="宋体"/>
      <w:kern w:val="2"/>
      <w:sz w:val="28"/>
      <w:szCs w:val="28"/>
    </w:rPr>
  </w:style>
  <w:style w:type="character" w:customStyle="1" w:styleId="674">
    <w:name w:val="称呼 Char"/>
    <w:basedOn w:val="91"/>
    <w:autoRedefine/>
    <w:qFormat/>
    <w:uiPriority w:val="99"/>
    <w:rPr>
      <w:kern w:val="2"/>
      <w:sz w:val="24"/>
    </w:rPr>
  </w:style>
  <w:style w:type="character" w:customStyle="1" w:styleId="675">
    <w:name w:val="apple-style-span"/>
    <w:autoRedefine/>
    <w:qFormat/>
    <w:uiPriority w:val="0"/>
  </w:style>
  <w:style w:type="character" w:customStyle="1" w:styleId="676">
    <w:name w:val="明显参考4"/>
    <w:autoRedefine/>
    <w:qFormat/>
    <w:uiPriority w:val="0"/>
    <w:rPr>
      <w:b/>
      <w:smallCaps/>
      <w:color w:val="C0504D"/>
      <w:spacing w:val="5"/>
      <w:u w:val="single"/>
    </w:rPr>
  </w:style>
  <w:style w:type="character" w:styleId="677">
    <w:name w:val="Placeholder Text"/>
    <w:autoRedefine/>
    <w:semiHidden/>
    <w:qFormat/>
    <w:uiPriority w:val="0"/>
    <w:rPr>
      <w:color w:val="808080"/>
    </w:rPr>
  </w:style>
  <w:style w:type="character" w:customStyle="1" w:styleId="678">
    <w:name w:val="书籍标题4"/>
    <w:autoRedefine/>
    <w:qFormat/>
    <w:uiPriority w:val="0"/>
    <w:rPr>
      <w:b/>
      <w:smallCaps/>
      <w:spacing w:val="5"/>
    </w:rPr>
  </w:style>
  <w:style w:type="character" w:customStyle="1" w:styleId="679">
    <w:name w:val="Char Char Char51"/>
    <w:autoRedefine/>
    <w:qFormat/>
    <w:uiPriority w:val="0"/>
    <w:rPr>
      <w:rFonts w:hint="default" w:ascii="Arial" w:hAnsi="Arial" w:eastAsia="黑体" w:cs="Arial"/>
      <w:b/>
      <w:kern w:val="2"/>
      <w:sz w:val="32"/>
      <w:lang w:val="en-US" w:eastAsia="zh-CN" w:bidi="ar-SA"/>
    </w:rPr>
  </w:style>
  <w:style w:type="character" w:customStyle="1" w:styleId="680">
    <w:name w:val="Char Char Char"/>
    <w:autoRedefine/>
    <w:qFormat/>
    <w:uiPriority w:val="0"/>
    <w:rPr>
      <w:rFonts w:hint="eastAsia" w:ascii="宋体" w:hAnsi="Courier New" w:eastAsia="宋体" w:cs="Courier New"/>
      <w:kern w:val="2"/>
      <w:sz w:val="21"/>
      <w:szCs w:val="21"/>
      <w:lang w:val="en-US" w:eastAsia="zh-CN" w:bidi="ar-SA"/>
    </w:rPr>
  </w:style>
  <w:style w:type="character" w:customStyle="1" w:styleId="681">
    <w:name w:val="Char Char9"/>
    <w:autoRedefine/>
    <w:qFormat/>
    <w:locked/>
    <w:uiPriority w:val="0"/>
    <w:rPr>
      <w:rFonts w:ascii="宋体" w:hAnsi="宋体" w:eastAsia="宋体"/>
      <w:kern w:val="2"/>
      <w:sz w:val="28"/>
      <w:szCs w:val="28"/>
      <w:lang w:val="en-US" w:eastAsia="zh-CN" w:bidi="ar-SA"/>
    </w:rPr>
  </w:style>
  <w:style w:type="character" w:customStyle="1" w:styleId="682">
    <w:name w:val="Char Char251"/>
    <w:autoRedefine/>
    <w:qFormat/>
    <w:uiPriority w:val="0"/>
    <w:rPr>
      <w:rFonts w:hint="eastAsia" w:ascii="宋体" w:hAnsi="宋体" w:eastAsia="宋体"/>
      <w:b/>
      <w:kern w:val="44"/>
      <w:sz w:val="44"/>
      <w:lang w:val="en-US" w:eastAsia="zh-CN"/>
    </w:rPr>
  </w:style>
  <w:style w:type="character" w:customStyle="1" w:styleId="683">
    <w:name w:val="HTML 地址 Char1"/>
    <w:link w:val="40"/>
    <w:autoRedefine/>
    <w:qFormat/>
    <w:uiPriority w:val="0"/>
    <w:rPr>
      <w:rFonts w:ascii="宋体" w:hAnsi="宋体"/>
      <w:i/>
      <w:iCs/>
      <w:kern w:val="2"/>
      <w:sz w:val="28"/>
      <w:szCs w:val="28"/>
    </w:rPr>
  </w:style>
  <w:style w:type="character" w:customStyle="1" w:styleId="684">
    <w:name w:val="HTML 地址 Char"/>
    <w:basedOn w:val="91"/>
    <w:autoRedefine/>
    <w:qFormat/>
    <w:uiPriority w:val="99"/>
    <w:rPr>
      <w:i/>
      <w:iCs/>
      <w:kern w:val="2"/>
      <w:sz w:val="24"/>
    </w:rPr>
  </w:style>
  <w:style w:type="character" w:customStyle="1" w:styleId="685">
    <w:name w:val="纯文本 字符"/>
    <w:autoRedefine/>
    <w:qFormat/>
    <w:uiPriority w:val="0"/>
    <w:rPr>
      <w:rFonts w:ascii="宋体" w:hAnsi="Courier New" w:eastAsia="宋体" w:cs="Courier New"/>
      <w:kern w:val="2"/>
      <w:sz w:val="21"/>
      <w:szCs w:val="21"/>
      <w:lang w:val="en-US" w:eastAsia="zh-CN" w:bidi="ar-SA"/>
    </w:rPr>
  </w:style>
  <w:style w:type="character" w:customStyle="1" w:styleId="686">
    <w:name w:val="标题 9 字符"/>
    <w:autoRedefine/>
    <w:qFormat/>
    <w:uiPriority w:val="9"/>
    <w:rPr>
      <w:rFonts w:ascii="Cambria" w:hAnsi="Cambria" w:eastAsia="宋体" w:cs="Times New Roman"/>
      <w:i/>
      <w:iCs/>
      <w:color w:val="404040"/>
      <w:kern w:val="0"/>
      <w:sz w:val="20"/>
      <w:szCs w:val="20"/>
    </w:rPr>
  </w:style>
  <w:style w:type="character" w:customStyle="1" w:styleId="687">
    <w:name w:val="正文文本首行缩进 字符"/>
    <w:autoRedefine/>
    <w:qFormat/>
    <w:uiPriority w:val="0"/>
    <w:rPr>
      <w:kern w:val="2"/>
      <w:sz w:val="21"/>
    </w:rPr>
  </w:style>
  <w:style w:type="character" w:customStyle="1" w:styleId="688">
    <w:name w:val="0916正文样式 Char1"/>
    <w:link w:val="689"/>
    <w:autoRedefine/>
    <w:qFormat/>
    <w:uiPriority w:val="0"/>
    <w:rPr>
      <w:bCs/>
      <w:snapToGrid w:val="0"/>
      <w:sz w:val="24"/>
      <w:szCs w:val="24"/>
    </w:rPr>
  </w:style>
  <w:style w:type="paragraph" w:customStyle="1" w:styleId="689">
    <w:name w:val="0916正文样式"/>
    <w:basedOn w:val="1"/>
    <w:link w:val="688"/>
    <w:autoRedefine/>
    <w:qFormat/>
    <w:uiPriority w:val="0"/>
    <w:pPr>
      <w:ind w:firstLine="480"/>
    </w:pPr>
    <w:rPr>
      <w:bCs/>
      <w:snapToGrid w:val="0"/>
      <w:kern w:val="0"/>
      <w:szCs w:val="24"/>
    </w:rPr>
  </w:style>
  <w:style w:type="character" w:customStyle="1" w:styleId="690">
    <w:name w:val="字紧0.4 Char Char"/>
    <w:autoRedefine/>
    <w:qFormat/>
    <w:uiPriority w:val="0"/>
    <w:rPr>
      <w:rFonts w:ascii="宋体" w:hAnsi="宋体" w:eastAsia="宋体" w:cs="宋体"/>
      <w:bCs/>
      <w:snapToGrid w:val="0"/>
      <w:color w:val="000000"/>
      <w:spacing w:val="-8"/>
      <w:kern w:val="2"/>
      <w:sz w:val="28"/>
      <w:szCs w:val="28"/>
      <w:lang w:val="en-US" w:eastAsia="zh-CN" w:bidi="ar-SA"/>
    </w:rPr>
  </w:style>
  <w:style w:type="character" w:customStyle="1" w:styleId="691">
    <w:name w:val="font51"/>
    <w:autoRedefine/>
    <w:qFormat/>
    <w:uiPriority w:val="0"/>
    <w:rPr>
      <w:rFonts w:hint="default" w:ascii="Times New Roman" w:hAnsi="Times New Roman"/>
      <w:color w:val="000000"/>
      <w:sz w:val="20"/>
      <w:u w:val="none"/>
      <w:vertAlign w:val="subscript"/>
    </w:rPr>
  </w:style>
  <w:style w:type="character" w:customStyle="1" w:styleId="692">
    <w:name w:val="正文文本缩进 字符"/>
    <w:autoRedefine/>
    <w:qFormat/>
    <w:uiPriority w:val="0"/>
    <w:rPr>
      <w:rFonts w:eastAsia="宋体"/>
    </w:rPr>
  </w:style>
  <w:style w:type="character" w:customStyle="1" w:styleId="693">
    <w:name w:val="副标题 字符"/>
    <w:autoRedefine/>
    <w:qFormat/>
    <w:uiPriority w:val="11"/>
    <w:rPr>
      <w:rFonts w:ascii="Cambria" w:hAnsi="Cambria" w:eastAsia="宋体" w:cs="Times New Roman"/>
      <w:i/>
      <w:iCs/>
      <w:color w:val="2DA2BF"/>
      <w:spacing w:val="15"/>
      <w:sz w:val="24"/>
      <w:szCs w:val="24"/>
    </w:rPr>
  </w:style>
  <w:style w:type="character" w:customStyle="1" w:styleId="694">
    <w:name w:val="标题 字符"/>
    <w:autoRedefine/>
    <w:qFormat/>
    <w:uiPriority w:val="10"/>
    <w:rPr>
      <w:rFonts w:ascii="Arial" w:hAnsi="Arial" w:cs="Arial"/>
      <w:b/>
      <w:bCs/>
      <w:color w:val="000000"/>
      <w:kern w:val="2"/>
      <w:sz w:val="32"/>
      <w:szCs w:val="32"/>
    </w:rPr>
  </w:style>
  <w:style w:type="character" w:customStyle="1" w:styleId="695">
    <w:name w:val="页脚 字符"/>
    <w:autoRedefine/>
    <w:qFormat/>
    <w:uiPriority w:val="99"/>
    <w:rPr>
      <w:rFonts w:eastAsia="宋体"/>
      <w:sz w:val="18"/>
    </w:rPr>
  </w:style>
  <w:style w:type="character" w:customStyle="1" w:styleId="696">
    <w:name w:val="正文缩进 字符"/>
    <w:autoRedefine/>
    <w:qFormat/>
    <w:uiPriority w:val="0"/>
    <w:rPr>
      <w:color w:val="000000"/>
      <w:kern w:val="2"/>
      <w:sz w:val="32"/>
      <w:szCs w:val="32"/>
    </w:rPr>
  </w:style>
  <w:style w:type="character" w:customStyle="1" w:styleId="697">
    <w:name w:val="宏文本 Char"/>
    <w:basedOn w:val="91"/>
    <w:link w:val="3"/>
    <w:autoRedefine/>
    <w:qFormat/>
    <w:uiPriority w:val="0"/>
    <w:rPr>
      <w:rFonts w:ascii="Courier New" w:hAnsi="Courier New"/>
      <w:color w:val="000000"/>
      <w:kern w:val="2"/>
      <w:sz w:val="24"/>
      <w:szCs w:val="24"/>
    </w:rPr>
  </w:style>
  <w:style w:type="character" w:customStyle="1" w:styleId="698">
    <w:name w:val="尾注文本 Char"/>
    <w:basedOn w:val="91"/>
    <w:link w:val="51"/>
    <w:autoRedefine/>
    <w:qFormat/>
    <w:uiPriority w:val="0"/>
    <w:rPr>
      <w:rFonts w:ascii="宋体" w:hAnsi="宋体"/>
      <w:color w:val="000000"/>
      <w:kern w:val="2"/>
      <w:sz w:val="28"/>
      <w:szCs w:val="28"/>
      <w:lang w:val="zh-CN" w:eastAsia="zh-CN"/>
    </w:rPr>
  </w:style>
  <w:style w:type="character" w:customStyle="1" w:styleId="699">
    <w:name w:val="脚注文本 Char"/>
    <w:basedOn w:val="91"/>
    <w:link w:val="66"/>
    <w:autoRedefine/>
    <w:qFormat/>
    <w:uiPriority w:val="0"/>
    <w:rPr>
      <w:rFonts w:eastAsia="仿宋_GB2312"/>
      <w:color w:val="000000"/>
      <w:kern w:val="2"/>
      <w:sz w:val="18"/>
      <w:szCs w:val="18"/>
      <w:lang w:val="zh-CN" w:eastAsia="zh-CN"/>
    </w:rPr>
  </w:style>
  <w:style w:type="paragraph" w:customStyle="1" w:styleId="700">
    <w:name w:val="大标二"/>
    <w:basedOn w:val="1"/>
    <w:autoRedefine/>
    <w:qFormat/>
    <w:uiPriority w:val="0"/>
    <w:pPr>
      <w:adjustRightInd/>
      <w:snapToGrid/>
      <w:spacing w:line="540" w:lineRule="exact"/>
      <w:ind w:firstLine="597"/>
    </w:pPr>
    <w:rPr>
      <w:rFonts w:eastAsia="黑体" w:cs="宋体"/>
      <w:color w:val="000000"/>
      <w:sz w:val="28"/>
    </w:rPr>
  </w:style>
  <w:style w:type="paragraph" w:customStyle="1" w:styleId="701">
    <w:name w:val="三级条标题"/>
    <w:basedOn w:val="702"/>
    <w:next w:val="274"/>
    <w:autoRedefine/>
    <w:qFormat/>
    <w:uiPriority w:val="0"/>
    <w:pPr>
      <w:spacing w:beforeLines="0" w:afterLines="0"/>
      <w:outlineLvl w:val="4"/>
    </w:pPr>
    <w:rPr>
      <w:rFonts w:ascii="Times New Roman"/>
      <w:szCs w:val="20"/>
    </w:rPr>
  </w:style>
  <w:style w:type="paragraph" w:customStyle="1" w:styleId="702">
    <w:name w:val="二级条标题"/>
    <w:basedOn w:val="703"/>
    <w:next w:val="274"/>
    <w:autoRedefine/>
    <w:qFormat/>
    <w:uiPriority w:val="0"/>
    <w:pPr>
      <w:spacing w:before="50" w:after="50"/>
      <w:ind w:left="630"/>
      <w:outlineLvl w:val="3"/>
    </w:pPr>
  </w:style>
  <w:style w:type="paragraph" w:customStyle="1" w:styleId="703">
    <w:name w:val="一级条标题"/>
    <w:next w:val="274"/>
    <w:autoRedefine/>
    <w:qFormat/>
    <w:uiPriority w:val="0"/>
    <w:pPr>
      <w:spacing w:beforeLines="50" w:afterLines="50"/>
      <w:outlineLvl w:val="2"/>
    </w:pPr>
    <w:rPr>
      <w:rFonts w:ascii="黑体" w:hAnsi="Times New Roman" w:eastAsia="黑体" w:cs="Times New Roman"/>
      <w:color w:val="000000"/>
      <w:kern w:val="2"/>
      <w:sz w:val="21"/>
      <w:szCs w:val="21"/>
      <w:lang w:val="en-US" w:eastAsia="zh-CN" w:bidi="ar-SA"/>
    </w:rPr>
  </w:style>
  <w:style w:type="paragraph" w:customStyle="1" w:styleId="704">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color w:val="000000"/>
      <w:kern w:val="2"/>
      <w:sz w:val="21"/>
      <w:szCs w:val="24"/>
      <w:lang w:val="en-US" w:eastAsia="zh-CN" w:bidi="ar-SA"/>
    </w:rPr>
  </w:style>
  <w:style w:type="paragraph" w:customStyle="1" w:styleId="705">
    <w:name w:val="样式 样式4 + 段后: 2 行"/>
    <w:basedOn w:val="1"/>
    <w:autoRedefine/>
    <w:qFormat/>
    <w:uiPriority w:val="0"/>
    <w:pPr>
      <w:keepNext/>
      <w:keepLines/>
      <w:adjustRightInd/>
      <w:spacing w:line="560" w:lineRule="exact"/>
      <w:jc w:val="left"/>
      <w:outlineLvl w:val="1"/>
    </w:pPr>
    <w:rPr>
      <w:rFonts w:ascii="仿宋_GB2312" w:hAnsi="仿宋_GB2312" w:eastAsia="仿宋_GB2312" w:cs="宋体"/>
      <w:b/>
      <w:bCs/>
      <w:color w:val="000000"/>
      <w:spacing w:val="6"/>
      <w:sz w:val="28"/>
    </w:rPr>
  </w:style>
  <w:style w:type="paragraph" w:customStyle="1" w:styleId="706">
    <w:name w:val="Char45"/>
    <w:basedOn w:val="1"/>
    <w:autoRedefine/>
    <w:qFormat/>
    <w:uiPriority w:val="0"/>
    <w:pPr>
      <w:adjustRightInd/>
      <w:snapToGrid/>
    </w:pPr>
    <w:rPr>
      <w:rFonts w:ascii="宋体" w:hAnsi="宋体" w:cs="宋体"/>
      <w:color w:val="000000"/>
      <w:szCs w:val="24"/>
    </w:rPr>
  </w:style>
  <w:style w:type="paragraph" w:customStyle="1" w:styleId="707">
    <w:name w:val="Char1 Char Char1"/>
    <w:basedOn w:val="1"/>
    <w:autoRedefine/>
    <w:qFormat/>
    <w:uiPriority w:val="0"/>
    <w:pPr>
      <w:adjustRightInd/>
      <w:snapToGrid/>
      <w:spacing w:line="240" w:lineRule="auto"/>
      <w:ind w:firstLine="0" w:firstLineChars="0"/>
    </w:pPr>
    <w:rPr>
      <w:color w:val="000000"/>
      <w:sz w:val="21"/>
      <w:szCs w:val="24"/>
    </w:rPr>
  </w:style>
  <w:style w:type="paragraph" w:customStyle="1" w:styleId="708">
    <w:name w:val="於正文"/>
    <w:basedOn w:val="1"/>
    <w:autoRedefine/>
    <w:qFormat/>
    <w:uiPriority w:val="0"/>
    <w:pPr>
      <w:adjustRightInd/>
      <w:snapToGrid/>
    </w:pPr>
    <w:rPr>
      <w:rFonts w:ascii="仿宋_GB2312" w:hAnsi="仿宋_GB2312" w:eastAsia="仿宋_GB2312"/>
      <w:color w:val="0000FF"/>
      <w:sz w:val="30"/>
      <w:szCs w:val="24"/>
    </w:rPr>
  </w:style>
  <w:style w:type="paragraph" w:customStyle="1" w:styleId="709">
    <w:name w:val="标1"/>
    <w:basedOn w:val="1"/>
    <w:next w:val="1"/>
    <w:autoRedefine/>
    <w:qFormat/>
    <w:uiPriority w:val="0"/>
    <w:pPr>
      <w:adjustRightInd/>
      <w:snapToGrid/>
      <w:jc w:val="center"/>
    </w:pPr>
    <w:rPr>
      <w:rFonts w:ascii="宋体" w:hAnsi="宋体" w:eastAsia="黑体" w:cs="宋体"/>
      <w:color w:val="000000"/>
      <w:sz w:val="32"/>
      <w:szCs w:val="24"/>
    </w:rPr>
  </w:style>
  <w:style w:type="paragraph" w:customStyle="1" w:styleId="710">
    <w:name w:val="2、节标题"/>
    <w:basedOn w:val="44"/>
    <w:autoRedefine/>
    <w:qFormat/>
    <w:uiPriority w:val="0"/>
    <w:pPr>
      <w:adjustRightInd/>
      <w:snapToGrid/>
      <w:spacing w:before="120" w:after="120" w:line="300" w:lineRule="auto"/>
      <w:ind w:firstLine="0" w:firstLineChars="0"/>
      <w:jc w:val="center"/>
      <w:outlineLvl w:val="1"/>
    </w:pPr>
    <w:rPr>
      <w:rFonts w:ascii="Times New Roman" w:hAnsi="Times New Roman" w:cs="Courier New"/>
      <w:sz w:val="28"/>
    </w:rPr>
  </w:style>
  <w:style w:type="paragraph" w:customStyle="1" w:styleId="711">
    <w:name w:val="样式 样式 样式 (符号) 宋体 四号 行距: 1.5 倍行距 + 首行缩进:  2 字符 + 首行缩进:  2 字符"/>
    <w:basedOn w:val="620"/>
    <w:autoRedefine/>
    <w:qFormat/>
    <w:uiPriority w:val="0"/>
    <w:pPr>
      <w:ind w:firstLine="560"/>
    </w:pPr>
  </w:style>
  <w:style w:type="paragraph" w:customStyle="1" w:styleId="712">
    <w:name w:val="表格1"/>
    <w:basedOn w:val="1"/>
    <w:autoRedefine/>
    <w:qFormat/>
    <w:uiPriority w:val="0"/>
    <w:pPr>
      <w:snapToGrid/>
      <w:spacing w:line="240" w:lineRule="auto"/>
      <w:ind w:firstLine="0" w:firstLineChars="0"/>
      <w:jc w:val="center"/>
    </w:pPr>
    <w:rPr>
      <w:rFonts w:ascii="宋体" w:hAnsi="宋体"/>
      <w:color w:val="000000"/>
      <w:spacing w:val="-14"/>
      <w:kern w:val="0"/>
    </w:rPr>
  </w:style>
  <w:style w:type="paragraph" w:customStyle="1" w:styleId="713">
    <w:name w:val="xl46"/>
    <w:basedOn w:val="1"/>
    <w:autoRedefine/>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color w:val="000000"/>
      <w:kern w:val="0"/>
      <w:szCs w:val="24"/>
    </w:rPr>
  </w:style>
  <w:style w:type="paragraph" w:customStyle="1" w:styleId="714">
    <w:name w:val="p15"/>
    <w:basedOn w:val="1"/>
    <w:autoRedefine/>
    <w:qFormat/>
    <w:uiPriority w:val="0"/>
    <w:pPr>
      <w:widowControl/>
      <w:adjustRightInd/>
      <w:snapToGrid/>
      <w:spacing w:line="408" w:lineRule="auto"/>
      <w:ind w:left="1" w:firstLine="0" w:firstLineChars="0"/>
      <w:textAlignment w:val="bottom"/>
    </w:pPr>
    <w:rPr>
      <w:rFonts w:ascii="宋体" w:hAnsi="宋体" w:cs="宋体"/>
      <w:color w:val="000000"/>
      <w:kern w:val="0"/>
      <w:sz w:val="21"/>
      <w:szCs w:val="21"/>
    </w:rPr>
  </w:style>
  <w:style w:type="paragraph" w:customStyle="1" w:styleId="715">
    <w:name w:val="样式 样式2 + 宋体 首行缩进:  2 字符2"/>
    <w:basedOn w:val="188"/>
    <w:autoRedefine/>
    <w:qFormat/>
    <w:uiPriority w:val="0"/>
    <w:pPr>
      <w:widowControl w:val="0"/>
      <w:spacing w:after="0" w:line="360" w:lineRule="auto"/>
      <w:jc w:val="both"/>
    </w:pPr>
    <w:rPr>
      <w:rFonts w:ascii="宋体" w:hAnsi="宋体" w:eastAsia="宋体" w:cs="宋体"/>
      <w:kern w:val="2"/>
      <w:sz w:val="24"/>
    </w:rPr>
  </w:style>
  <w:style w:type="paragraph" w:customStyle="1" w:styleId="716">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color w:val="000000"/>
      <w:kern w:val="2"/>
      <w:sz w:val="52"/>
      <w:szCs w:val="24"/>
      <w:lang w:val="en-US" w:eastAsia="zh-CN" w:bidi="ar-SA"/>
    </w:rPr>
  </w:style>
  <w:style w:type="paragraph" w:customStyle="1" w:styleId="717">
    <w:name w:val="样式 样式2 + 宋体 首行缩进:  2 字符 行距: 1.5 倍行距"/>
    <w:basedOn w:val="188"/>
    <w:autoRedefine/>
    <w:qFormat/>
    <w:uiPriority w:val="0"/>
    <w:pPr>
      <w:widowControl w:val="0"/>
      <w:spacing w:after="0" w:line="360" w:lineRule="auto"/>
      <w:ind w:firstLine="582"/>
      <w:jc w:val="both"/>
    </w:pPr>
    <w:rPr>
      <w:rFonts w:ascii="宋体" w:hAnsi="宋体" w:eastAsia="宋体" w:cs="宋体"/>
      <w:w w:val="104"/>
      <w:sz w:val="24"/>
    </w:rPr>
  </w:style>
  <w:style w:type="paragraph" w:customStyle="1" w:styleId="718">
    <w:name w:val="Char Char2 Char Char Char Char Char Char"/>
    <w:basedOn w:val="1"/>
    <w:autoRedefine/>
    <w:qFormat/>
    <w:uiPriority w:val="0"/>
    <w:pPr>
      <w:adjustRightInd/>
      <w:snapToGrid/>
      <w:spacing w:line="240" w:lineRule="auto"/>
      <w:ind w:firstLine="0" w:firstLineChars="0"/>
    </w:pPr>
    <w:rPr>
      <w:color w:val="000000"/>
      <w:sz w:val="44"/>
    </w:rPr>
  </w:style>
  <w:style w:type="paragraph" w:customStyle="1" w:styleId="719">
    <w:name w:val="Char Char Char Char1 Char Char Char3"/>
    <w:basedOn w:val="1"/>
    <w:autoRedefine/>
    <w:qFormat/>
    <w:uiPriority w:val="0"/>
    <w:pPr>
      <w:adjustRightInd/>
      <w:snapToGrid/>
      <w:spacing w:line="240" w:lineRule="auto"/>
      <w:ind w:firstLine="0" w:firstLineChars="0"/>
    </w:pPr>
    <w:rPr>
      <w:color w:val="000000"/>
      <w:sz w:val="21"/>
      <w:szCs w:val="24"/>
    </w:rPr>
  </w:style>
  <w:style w:type="paragraph" w:customStyle="1" w:styleId="720">
    <w:name w:val="字紧0.4"/>
    <w:basedOn w:val="383"/>
    <w:autoRedefine/>
    <w:qFormat/>
    <w:uiPriority w:val="0"/>
    <w:pPr>
      <w:spacing w:beforeLines="50"/>
      <w:ind w:firstLine="528" w:firstLineChars="200"/>
    </w:pPr>
    <w:rPr>
      <w:b/>
      <w:spacing w:val="-8"/>
    </w:rPr>
  </w:style>
  <w:style w:type="paragraph" w:customStyle="1" w:styleId="721">
    <w:name w:val="TOC 标题4"/>
    <w:basedOn w:val="4"/>
    <w:next w:val="1"/>
    <w:autoRedefine/>
    <w:qFormat/>
    <w:uiPriority w:val="0"/>
    <w:pPr>
      <w:keepNext w:val="0"/>
      <w:adjustRightInd/>
      <w:snapToGrid/>
      <w:spacing w:beforeLines="0" w:afterLines="0" w:line="576" w:lineRule="auto"/>
      <w:ind w:firstLine="200" w:firstLineChars="200"/>
      <w:outlineLvl w:val="9"/>
    </w:pPr>
    <w:rPr>
      <w:rFonts w:ascii="Times New Roman" w:hAnsi="Times New Roman" w:eastAsia="宋体"/>
      <w:b/>
      <w:bCs w:val="0"/>
      <w:szCs w:val="20"/>
    </w:rPr>
  </w:style>
  <w:style w:type="paragraph" w:customStyle="1" w:styleId="722">
    <w:name w:val="Char25"/>
    <w:basedOn w:val="26"/>
    <w:autoRedefine/>
    <w:qFormat/>
    <w:uiPriority w:val="0"/>
    <w:pPr>
      <w:widowControl w:val="0"/>
      <w:adjustRightInd w:val="0"/>
      <w:spacing w:after="0" w:line="436" w:lineRule="exact"/>
      <w:ind w:left="357"/>
      <w:outlineLvl w:val="3"/>
    </w:pPr>
    <w:rPr>
      <w:rFonts w:ascii="Tahoma" w:hAnsi="Tahoma"/>
      <w:b/>
      <w:color w:val="000000"/>
      <w:kern w:val="2"/>
      <w:sz w:val="24"/>
      <w:szCs w:val="24"/>
    </w:rPr>
  </w:style>
  <w:style w:type="paragraph" w:customStyle="1" w:styleId="723">
    <w:name w:val="样式 正文文本缩进 2 + 首行缩进:  2 字符"/>
    <w:basedOn w:val="50"/>
    <w:autoRedefine/>
    <w:qFormat/>
    <w:uiPriority w:val="0"/>
    <w:pPr>
      <w:widowControl w:val="0"/>
      <w:spacing w:after="0" w:line="300" w:lineRule="auto"/>
      <w:ind w:left="0" w:leftChars="0" w:firstLine="763" w:firstLineChars="288"/>
      <w:jc w:val="both"/>
    </w:pPr>
    <w:rPr>
      <w:rFonts w:ascii="宋体" w:hAnsi="宋体"/>
      <w:szCs w:val="24"/>
    </w:rPr>
  </w:style>
  <w:style w:type="paragraph" w:customStyle="1" w:styleId="724">
    <w:name w:val="Char Char Char1 Char Char Char Char Char Char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25">
    <w:name w:val="xl22"/>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color w:val="000000"/>
      <w:kern w:val="0"/>
      <w:szCs w:val="24"/>
    </w:rPr>
  </w:style>
  <w:style w:type="paragraph" w:customStyle="1" w:styleId="726">
    <w:name w:val="五级条标题"/>
    <w:basedOn w:val="727"/>
    <w:next w:val="274"/>
    <w:autoRedefine/>
    <w:qFormat/>
    <w:uiPriority w:val="0"/>
    <w:pPr>
      <w:outlineLvl w:val="6"/>
    </w:pPr>
  </w:style>
  <w:style w:type="paragraph" w:customStyle="1" w:styleId="727">
    <w:name w:val="四级条标题"/>
    <w:basedOn w:val="1"/>
    <w:next w:val="274"/>
    <w:autoRedefine/>
    <w:qFormat/>
    <w:uiPriority w:val="0"/>
    <w:pPr>
      <w:widowControl/>
      <w:adjustRightInd/>
      <w:snapToGrid/>
      <w:spacing w:beforeLines="50" w:afterLines="50"/>
      <w:ind w:firstLine="0"/>
      <w:jc w:val="left"/>
      <w:outlineLvl w:val="5"/>
    </w:pPr>
    <w:rPr>
      <w:rFonts w:ascii="黑体" w:eastAsia="黑体"/>
      <w:color w:val="000000"/>
      <w:kern w:val="0"/>
      <w:szCs w:val="21"/>
    </w:rPr>
  </w:style>
  <w:style w:type="paragraph" w:customStyle="1" w:styleId="728">
    <w:name w:val="s"/>
    <w:basedOn w:val="1"/>
    <w:autoRedefine/>
    <w:qFormat/>
    <w:uiPriority w:val="0"/>
    <w:pPr>
      <w:adjustRightInd/>
      <w:snapToGrid/>
      <w:spacing w:line="540" w:lineRule="exact"/>
      <w:ind w:firstLine="597"/>
    </w:pPr>
    <w:rPr>
      <w:rFonts w:cs="宋体"/>
      <w:color w:val="000000"/>
      <w:sz w:val="28"/>
    </w:rPr>
  </w:style>
  <w:style w:type="paragraph" w:customStyle="1" w:styleId="729">
    <w:name w:val="正文+宋体"/>
    <w:basedOn w:val="1"/>
    <w:autoRedefine/>
    <w:qFormat/>
    <w:uiPriority w:val="0"/>
    <w:pPr>
      <w:adjustRightInd/>
      <w:snapToGrid/>
      <w:ind w:firstLine="560"/>
    </w:pPr>
    <w:rPr>
      <w:color w:val="000000"/>
      <w:sz w:val="28"/>
    </w:rPr>
  </w:style>
  <w:style w:type="paragraph" w:customStyle="1" w:styleId="730">
    <w:name w:val="text"/>
    <w:basedOn w:val="1"/>
    <w:autoRedefine/>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731">
    <w:name w:val="封面标准文稿编辑信息"/>
    <w:autoRedefine/>
    <w:qFormat/>
    <w:uiPriority w:val="0"/>
    <w:pPr>
      <w:spacing w:before="180" w:line="180" w:lineRule="exact"/>
      <w:jc w:val="center"/>
    </w:pPr>
    <w:rPr>
      <w:rFonts w:ascii="宋体" w:hAnsi="Times New Roman" w:eastAsia="宋体" w:cs="Times New Roman"/>
      <w:color w:val="000000"/>
      <w:kern w:val="2"/>
      <w:sz w:val="21"/>
      <w:szCs w:val="24"/>
      <w:lang w:val="en-US" w:eastAsia="zh-CN" w:bidi="ar-SA"/>
    </w:rPr>
  </w:style>
  <w:style w:type="paragraph" w:customStyle="1" w:styleId="732">
    <w:name w:val="bgbt2节标题"/>
    <w:basedOn w:val="1"/>
    <w:next w:val="1"/>
    <w:autoRedefine/>
    <w:qFormat/>
    <w:uiPriority w:val="0"/>
    <w:pPr>
      <w:adjustRightInd/>
      <w:snapToGrid/>
      <w:spacing w:before="300" w:after="60" w:line="240" w:lineRule="auto"/>
      <w:ind w:firstLine="0" w:firstLineChars="0"/>
      <w:jc w:val="center"/>
      <w:outlineLvl w:val="1"/>
    </w:pPr>
    <w:rPr>
      <w:rFonts w:eastAsia="黑体"/>
      <w:color w:val="000000"/>
      <w:sz w:val="30"/>
    </w:rPr>
  </w:style>
  <w:style w:type="paragraph" w:customStyle="1" w:styleId="733">
    <w:name w:val="Char Char Char1 Char Char Char Char Char Char Char Char Char"/>
    <w:basedOn w:val="1"/>
    <w:qFormat/>
    <w:uiPriority w:val="0"/>
    <w:pPr>
      <w:adjustRightInd/>
      <w:snapToGrid/>
      <w:spacing w:line="240" w:lineRule="auto"/>
      <w:ind w:firstLine="0" w:firstLineChars="0"/>
    </w:pPr>
    <w:rPr>
      <w:color w:val="000000"/>
      <w:sz w:val="44"/>
    </w:rPr>
  </w:style>
  <w:style w:type="paragraph" w:customStyle="1" w:styleId="734">
    <w:name w:val="煤炭正文"/>
    <w:basedOn w:val="1"/>
    <w:autoRedefine/>
    <w:qFormat/>
    <w:uiPriority w:val="0"/>
    <w:pPr>
      <w:adjustRightInd/>
      <w:snapToGrid/>
      <w:spacing w:line="360" w:lineRule="exact"/>
    </w:pPr>
    <w:rPr>
      <w:rFonts w:eastAsia="楷体_GB2312"/>
      <w:color w:val="000000"/>
      <w:szCs w:val="28"/>
    </w:rPr>
  </w:style>
  <w:style w:type="paragraph" w:customStyle="1" w:styleId="735">
    <w:name w:val="Char Char18 Char Char"/>
    <w:basedOn w:val="26"/>
    <w:autoRedefine/>
    <w:qFormat/>
    <w:uiPriority w:val="0"/>
    <w:pPr>
      <w:widowControl w:val="0"/>
      <w:adjustRightInd w:val="0"/>
      <w:spacing w:after="0" w:line="436" w:lineRule="exact"/>
      <w:ind w:left="357"/>
      <w:outlineLvl w:val="3"/>
    </w:pPr>
    <w:rPr>
      <w:rFonts w:ascii="Tahoma" w:hAnsi="Tahoma"/>
      <w:b/>
      <w:kern w:val="2"/>
      <w:sz w:val="24"/>
      <w:szCs w:val="24"/>
    </w:rPr>
  </w:style>
  <w:style w:type="paragraph" w:customStyle="1" w:styleId="736">
    <w:name w:val="发布部门"/>
    <w:next w:val="274"/>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color w:val="000000"/>
      <w:spacing w:val="20"/>
      <w:w w:val="135"/>
      <w:kern w:val="2"/>
      <w:sz w:val="36"/>
      <w:szCs w:val="24"/>
      <w:lang w:val="en-US" w:eastAsia="zh-CN" w:bidi="ar-SA"/>
    </w:rPr>
  </w:style>
  <w:style w:type="paragraph" w:customStyle="1" w:styleId="737">
    <w:name w:val="样式 宋体 行距: 1.5 倍行距"/>
    <w:basedOn w:val="1"/>
    <w:autoRedefine/>
    <w:qFormat/>
    <w:uiPriority w:val="0"/>
    <w:pPr>
      <w:adjustRightInd/>
      <w:snapToGrid/>
      <w:jc w:val="left"/>
    </w:pPr>
    <w:rPr>
      <w:rFonts w:ascii="宋体" w:hAnsi="宋体" w:cs="宋体"/>
      <w:color w:val="000000"/>
      <w:sz w:val="28"/>
    </w:rPr>
  </w:style>
  <w:style w:type="paragraph" w:customStyle="1" w:styleId="738">
    <w:name w:val="铝土矿正文"/>
    <w:basedOn w:val="1"/>
    <w:autoRedefine/>
    <w:qFormat/>
    <w:uiPriority w:val="0"/>
    <w:pPr>
      <w:adjustRightInd/>
      <w:snapToGrid/>
      <w:spacing w:line="600" w:lineRule="exact"/>
    </w:pPr>
    <w:rPr>
      <w:rFonts w:eastAsia="仿宋_GB2312"/>
      <w:color w:val="000000"/>
      <w:sz w:val="28"/>
      <w:szCs w:val="24"/>
    </w:rPr>
  </w:style>
  <w:style w:type="paragraph" w:customStyle="1" w:styleId="739">
    <w:name w:val="Char Char Char Char Char Char Char Char Char Char Char Char Char Char Char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40">
    <w:name w:val="实施日期"/>
    <w:basedOn w:val="741"/>
    <w:autoRedefine/>
    <w:qFormat/>
    <w:uiPriority w:val="0"/>
    <w:pPr>
      <w:framePr w:hSpace="0" w:wrap="around" w:xAlign="right"/>
      <w:jc w:val="right"/>
    </w:pPr>
  </w:style>
  <w:style w:type="paragraph" w:customStyle="1" w:styleId="741">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color w:val="000000"/>
      <w:kern w:val="2"/>
      <w:sz w:val="28"/>
      <w:szCs w:val="24"/>
      <w:lang w:val="en-US" w:eastAsia="zh-CN" w:bidi="ar-SA"/>
    </w:rPr>
  </w:style>
  <w:style w:type="paragraph" w:customStyle="1" w:styleId="742">
    <w:name w:val="Char Char Char4 Char3"/>
    <w:basedOn w:val="1"/>
    <w:autoRedefine/>
    <w:qFormat/>
    <w:uiPriority w:val="0"/>
    <w:pPr>
      <w:adjustRightInd/>
      <w:snapToGrid/>
      <w:spacing w:line="240" w:lineRule="auto"/>
      <w:ind w:firstLine="0" w:firstLineChars="0"/>
    </w:pPr>
    <w:rPr>
      <w:color w:val="000000"/>
      <w:sz w:val="21"/>
      <w:szCs w:val="24"/>
    </w:rPr>
  </w:style>
  <w:style w:type="paragraph" w:customStyle="1" w:styleId="743">
    <w:name w:val="样式 (中文) 仿宋_GB2312 小四 行距: 固定值 25 磅 首行缩进:  2 字符"/>
    <w:basedOn w:val="1"/>
    <w:autoRedefine/>
    <w:qFormat/>
    <w:uiPriority w:val="0"/>
    <w:pPr>
      <w:adjustRightInd/>
      <w:snapToGrid/>
      <w:spacing w:line="500" w:lineRule="exact"/>
      <w:ind w:firstLine="480"/>
    </w:pPr>
    <w:rPr>
      <w:rFonts w:eastAsia="仿宋_GB2312" w:cs="宋体"/>
      <w:color w:val="000000"/>
      <w:szCs w:val="24"/>
    </w:rPr>
  </w:style>
  <w:style w:type="paragraph" w:customStyle="1" w:styleId="744">
    <w:name w:val="061102正文样式"/>
    <w:basedOn w:val="1"/>
    <w:autoRedefine/>
    <w:qFormat/>
    <w:uiPriority w:val="0"/>
    <w:pPr>
      <w:adjustRightInd/>
      <w:snapToGrid/>
      <w:spacing w:line="240" w:lineRule="auto"/>
      <w:ind w:firstLine="560"/>
    </w:pPr>
    <w:rPr>
      <w:rFonts w:ascii="仿宋_GB2312" w:eastAsia="仿宋_GB2312"/>
      <w:color w:val="000000"/>
      <w:sz w:val="28"/>
      <w:szCs w:val="24"/>
    </w:rPr>
  </w:style>
  <w:style w:type="paragraph" w:customStyle="1" w:styleId="745">
    <w:name w:val="三级标题"/>
    <w:basedOn w:val="1"/>
    <w:autoRedefine/>
    <w:qFormat/>
    <w:uiPriority w:val="0"/>
    <w:pPr>
      <w:adjustRightInd/>
      <w:snapToGrid/>
      <w:spacing w:line="240" w:lineRule="auto"/>
      <w:ind w:firstLine="0" w:firstLineChars="0"/>
    </w:pPr>
    <w:rPr>
      <w:rFonts w:eastAsia="黑体"/>
      <w:bCs/>
      <w:color w:val="000000"/>
      <w:sz w:val="28"/>
      <w:szCs w:val="24"/>
    </w:rPr>
  </w:style>
  <w:style w:type="paragraph" w:customStyle="1" w:styleId="746">
    <w:name w:val="标准书脚_奇数页"/>
    <w:autoRedefine/>
    <w:qFormat/>
    <w:uiPriority w:val="0"/>
    <w:pPr>
      <w:spacing w:before="120"/>
      <w:jc w:val="right"/>
    </w:pPr>
    <w:rPr>
      <w:rFonts w:ascii="Times New Roman" w:hAnsi="Times New Roman" w:eastAsia="宋体" w:cs="Times New Roman"/>
      <w:color w:val="000000"/>
      <w:kern w:val="2"/>
      <w:sz w:val="18"/>
      <w:szCs w:val="24"/>
      <w:lang w:val="en-US" w:eastAsia="zh-CN" w:bidi="ar-SA"/>
    </w:rPr>
  </w:style>
  <w:style w:type="paragraph" w:customStyle="1" w:styleId="747">
    <w:name w:val="样式 标题 5 + SimSun 小四 行距: 多倍行距 1.25 字行"/>
    <w:basedOn w:val="8"/>
    <w:autoRedefine/>
    <w:qFormat/>
    <w:uiPriority w:val="0"/>
    <w:pPr>
      <w:widowControl w:val="0"/>
      <w:spacing w:before="0" w:line="300" w:lineRule="auto"/>
      <w:jc w:val="center"/>
    </w:pPr>
    <w:rPr>
      <w:rFonts w:ascii="宋体" w:hAnsi="宋体"/>
      <w:color w:val="auto"/>
      <w:kern w:val="2"/>
      <w:sz w:val="28"/>
      <w:szCs w:val="28"/>
      <w:lang w:val="en-US"/>
    </w:rPr>
  </w:style>
  <w:style w:type="paragraph" w:customStyle="1" w:styleId="748">
    <w:name w:val="样式 样式2 + 宋体 首行缩进:  2 字符"/>
    <w:basedOn w:val="188"/>
    <w:autoRedefine/>
    <w:qFormat/>
    <w:uiPriority w:val="0"/>
    <w:pPr>
      <w:widowControl w:val="0"/>
      <w:spacing w:after="0"/>
      <w:ind w:firstLine="560"/>
      <w:jc w:val="both"/>
    </w:pPr>
    <w:rPr>
      <w:rFonts w:ascii="宋体" w:hAnsi="宋体" w:eastAsia="宋体" w:cs="宋体"/>
      <w:kern w:val="2"/>
      <w:sz w:val="24"/>
    </w:rPr>
  </w:style>
  <w:style w:type="paragraph" w:customStyle="1" w:styleId="749">
    <w:name w:val="Char15"/>
    <w:basedOn w:val="1"/>
    <w:autoRedefine/>
    <w:qFormat/>
    <w:uiPriority w:val="0"/>
    <w:pPr>
      <w:adjustRightInd/>
      <w:snapToGrid/>
      <w:spacing w:line="240" w:lineRule="auto"/>
      <w:ind w:firstLine="0" w:firstLineChars="0"/>
    </w:pPr>
    <w:rPr>
      <w:color w:val="000000"/>
      <w:sz w:val="21"/>
      <w:szCs w:val="24"/>
    </w:rPr>
  </w:style>
  <w:style w:type="paragraph" w:customStyle="1" w:styleId="750">
    <w:name w:val="Char Char Char1 Char Char Char1 Char Char Char Char Char Char Char Char Char Char"/>
    <w:basedOn w:val="1"/>
    <w:autoRedefine/>
    <w:qFormat/>
    <w:uiPriority w:val="0"/>
    <w:pPr>
      <w:adjustRightInd/>
      <w:snapToGrid/>
      <w:spacing w:line="240" w:lineRule="auto"/>
      <w:ind w:firstLine="0" w:firstLineChars="0"/>
    </w:pPr>
    <w:rPr>
      <w:sz w:val="21"/>
    </w:rPr>
  </w:style>
  <w:style w:type="paragraph" w:customStyle="1" w:styleId="751">
    <w:name w:val="Char Char Char1 Char Char Char Char3"/>
    <w:basedOn w:val="1"/>
    <w:autoRedefine/>
    <w:qFormat/>
    <w:uiPriority w:val="0"/>
    <w:pPr>
      <w:adjustRightInd/>
      <w:snapToGrid/>
      <w:spacing w:line="240" w:lineRule="auto"/>
      <w:ind w:firstLine="0" w:firstLineChars="0"/>
    </w:pPr>
    <w:rPr>
      <w:color w:val="000000"/>
      <w:sz w:val="21"/>
    </w:rPr>
  </w:style>
  <w:style w:type="paragraph" w:customStyle="1" w:styleId="752">
    <w:name w:val="附录表标题"/>
    <w:next w:val="274"/>
    <w:autoRedefine/>
    <w:qFormat/>
    <w:uiPriority w:val="0"/>
    <w:pPr>
      <w:tabs>
        <w:tab w:val="left" w:pos="675"/>
      </w:tabs>
      <w:ind w:left="315"/>
      <w:jc w:val="center"/>
      <w:textAlignment w:val="baseline"/>
    </w:pPr>
    <w:rPr>
      <w:rFonts w:ascii="黑体" w:hAnsi="Times New Roman" w:eastAsia="黑体" w:cs="Times New Roman"/>
      <w:color w:val="000000"/>
      <w:kern w:val="21"/>
      <w:sz w:val="21"/>
      <w:szCs w:val="24"/>
      <w:lang w:val="en-US" w:eastAsia="zh-CN" w:bidi="ar-SA"/>
    </w:rPr>
  </w:style>
  <w:style w:type="paragraph" w:customStyle="1" w:styleId="753">
    <w:name w:val="样式 小四 首行缩进:  0.85 厘米 行距: 1.5 倍行距"/>
    <w:basedOn w:val="1"/>
    <w:next w:val="1"/>
    <w:autoRedefine/>
    <w:qFormat/>
    <w:uiPriority w:val="0"/>
    <w:pPr>
      <w:snapToGrid/>
      <w:ind w:firstLine="480" w:firstLineChars="0"/>
      <w:textAlignment w:val="baseline"/>
    </w:pPr>
    <w:rPr>
      <w:color w:val="000000"/>
    </w:rPr>
  </w:style>
  <w:style w:type="paragraph" w:customStyle="1" w:styleId="754">
    <w:name w:val="Char Char Char Char Char Char Char Char Char Char Char Char1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55">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color w:val="000000"/>
      <w:kern w:val="2"/>
      <w:sz w:val="21"/>
      <w:szCs w:val="24"/>
      <w:lang w:val="en-US" w:eastAsia="zh-CN" w:bidi="ar-SA"/>
    </w:rPr>
  </w:style>
  <w:style w:type="paragraph" w:customStyle="1" w:styleId="756">
    <w:name w:val="默认段落字体 Para Char Char Char Char Char Char Char"/>
    <w:basedOn w:val="1"/>
    <w:autoRedefine/>
    <w:qFormat/>
    <w:uiPriority w:val="0"/>
    <w:pPr>
      <w:adjustRightInd/>
    </w:pPr>
    <w:rPr>
      <w:rFonts w:eastAsia="仿宋_GB2312"/>
      <w:color w:val="000000"/>
      <w:szCs w:val="24"/>
    </w:rPr>
  </w:style>
  <w:style w:type="paragraph" w:customStyle="1" w:styleId="757">
    <w:name w:val="样式3(代文)"/>
    <w:basedOn w:val="1"/>
    <w:autoRedefine/>
    <w:qFormat/>
    <w:uiPriority w:val="0"/>
    <w:pPr>
      <w:adjustRightInd/>
      <w:snapToGrid/>
      <w:spacing w:line="640" w:lineRule="exact"/>
      <w:ind w:firstLine="538" w:firstLineChars="192"/>
      <w:jc w:val="left"/>
    </w:pPr>
    <w:rPr>
      <w:color w:val="000000"/>
      <w:sz w:val="28"/>
      <w:szCs w:val="24"/>
    </w:rPr>
  </w:style>
  <w:style w:type="paragraph" w:customStyle="1" w:styleId="758">
    <w:name w:val="1111"/>
    <w:basedOn w:val="1"/>
    <w:autoRedefine/>
    <w:qFormat/>
    <w:uiPriority w:val="0"/>
    <w:pPr>
      <w:ind w:firstLine="560"/>
    </w:pPr>
    <w:rPr>
      <w:rFonts w:hAnsi="宋体" w:cs="宋体"/>
      <w:color w:val="000000"/>
      <w:sz w:val="28"/>
    </w:rPr>
  </w:style>
  <w:style w:type="paragraph" w:customStyle="1" w:styleId="759">
    <w:name w:val="封面一致性程度标识"/>
    <w:autoRedefine/>
    <w:qFormat/>
    <w:uiPriority w:val="0"/>
    <w:pPr>
      <w:spacing w:before="440" w:line="400" w:lineRule="exact"/>
      <w:jc w:val="center"/>
    </w:pPr>
    <w:rPr>
      <w:rFonts w:ascii="宋体" w:hAnsi="Times New Roman" w:eastAsia="宋体" w:cs="Times New Roman"/>
      <w:color w:val="000000"/>
      <w:kern w:val="2"/>
      <w:sz w:val="28"/>
      <w:szCs w:val="24"/>
      <w:lang w:val="en-US" w:eastAsia="zh-CN" w:bidi="ar-SA"/>
    </w:rPr>
  </w:style>
  <w:style w:type="paragraph" w:customStyle="1" w:styleId="760">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color w:val="000000"/>
      <w:kern w:val="2"/>
      <w:sz w:val="32"/>
      <w:szCs w:val="24"/>
      <w:lang w:val="en-US" w:eastAsia="zh-CN" w:bidi="ar-SA"/>
    </w:rPr>
  </w:style>
  <w:style w:type="paragraph" w:customStyle="1" w:styleId="761">
    <w:name w:val="Char Char2 Char"/>
    <w:basedOn w:val="1"/>
    <w:autoRedefine/>
    <w:qFormat/>
    <w:uiPriority w:val="0"/>
    <w:pPr>
      <w:adjustRightInd/>
      <w:snapToGrid/>
      <w:spacing w:line="240" w:lineRule="auto"/>
      <w:ind w:firstLine="0" w:firstLineChars="0"/>
    </w:pPr>
    <w:rPr>
      <w:color w:val="000000"/>
      <w:sz w:val="21"/>
      <w:szCs w:val="24"/>
    </w:rPr>
  </w:style>
  <w:style w:type="paragraph" w:customStyle="1" w:styleId="762">
    <w:name w:val="普通文字"/>
    <w:basedOn w:val="1"/>
    <w:autoRedefine/>
    <w:qFormat/>
    <w:uiPriority w:val="0"/>
    <w:pPr>
      <w:spacing w:line="540" w:lineRule="exact"/>
    </w:pPr>
    <w:rPr>
      <w:sz w:val="28"/>
      <w:szCs w:val="28"/>
    </w:rPr>
  </w:style>
  <w:style w:type="paragraph" w:customStyle="1" w:styleId="763">
    <w:name w:val="节"/>
    <w:basedOn w:val="6"/>
    <w:autoRedefine/>
    <w:qFormat/>
    <w:uiPriority w:val="0"/>
    <w:pPr>
      <w:widowControl w:val="0"/>
      <w:spacing w:before="260" w:after="260" w:line="360" w:lineRule="auto"/>
      <w:jc w:val="center"/>
    </w:pPr>
    <w:rPr>
      <w:rFonts w:ascii="宋体" w:hAnsi="宋体"/>
      <w:color w:val="auto"/>
      <w:kern w:val="2"/>
      <w:sz w:val="30"/>
      <w:szCs w:val="32"/>
      <w:lang w:val="en-US"/>
    </w:rPr>
  </w:style>
  <w:style w:type="paragraph" w:customStyle="1" w:styleId="764">
    <w:name w:val="bgbt副标题"/>
    <w:basedOn w:val="1"/>
    <w:next w:val="1"/>
    <w:autoRedefine/>
    <w:qFormat/>
    <w:uiPriority w:val="0"/>
    <w:pPr>
      <w:adjustRightInd/>
      <w:snapToGrid/>
      <w:spacing w:line="240" w:lineRule="auto"/>
      <w:ind w:firstLine="0" w:firstLineChars="0"/>
      <w:jc w:val="center"/>
    </w:pPr>
    <w:rPr>
      <w:rFonts w:eastAsia="黑体"/>
      <w:color w:val="000000"/>
      <w:sz w:val="32"/>
    </w:rPr>
  </w:style>
  <w:style w:type="paragraph" w:customStyle="1" w:styleId="765">
    <w:name w:val="封面标准文稿类别"/>
    <w:qFormat/>
    <w:uiPriority w:val="0"/>
    <w:pPr>
      <w:spacing w:before="440" w:line="400" w:lineRule="exact"/>
      <w:jc w:val="center"/>
    </w:pPr>
    <w:rPr>
      <w:rFonts w:ascii="宋体" w:hAnsi="Times New Roman" w:eastAsia="宋体" w:cs="Times New Roman"/>
      <w:color w:val="000000"/>
      <w:kern w:val="2"/>
      <w:sz w:val="24"/>
      <w:szCs w:val="24"/>
      <w:lang w:val="en-US" w:eastAsia="zh-CN" w:bidi="ar-SA"/>
    </w:rPr>
  </w:style>
  <w:style w:type="paragraph" w:customStyle="1" w:styleId="766">
    <w:name w:val="Char Char Char Char Char Char Char Char Char Char Char Char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67">
    <w:name w:val="简单回函地址"/>
    <w:basedOn w:val="1"/>
    <w:autoRedefine/>
    <w:qFormat/>
    <w:uiPriority w:val="0"/>
    <w:pPr>
      <w:adjustRightInd/>
      <w:snapToGrid/>
      <w:spacing w:line="240" w:lineRule="auto"/>
      <w:ind w:firstLine="0" w:firstLineChars="0"/>
    </w:pPr>
    <w:rPr>
      <w:color w:val="000000"/>
      <w:sz w:val="21"/>
    </w:rPr>
  </w:style>
  <w:style w:type="paragraph" w:customStyle="1" w:styleId="768">
    <w:name w:val="xl23"/>
    <w:basedOn w:val="1"/>
    <w:autoRedefine/>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hint="eastAsia" w:ascii="宋体" w:hAnsi="宋体"/>
      <w:color w:val="000000"/>
      <w:kern w:val="0"/>
      <w:szCs w:val="24"/>
    </w:rPr>
  </w:style>
  <w:style w:type="paragraph" w:customStyle="1" w:styleId="769">
    <w:name w:val="图表脚注"/>
    <w:next w:val="274"/>
    <w:autoRedefine/>
    <w:qFormat/>
    <w:uiPriority w:val="0"/>
    <w:pPr>
      <w:ind w:left="300" w:leftChars="200" w:hanging="100" w:hangingChars="100"/>
      <w:jc w:val="both"/>
    </w:pPr>
    <w:rPr>
      <w:rFonts w:ascii="宋体" w:hAnsi="Times New Roman" w:eastAsia="宋体" w:cs="Times New Roman"/>
      <w:color w:val="000000"/>
      <w:kern w:val="2"/>
      <w:sz w:val="18"/>
      <w:szCs w:val="24"/>
      <w:lang w:val="en-US" w:eastAsia="zh-CN" w:bidi="ar-SA"/>
    </w:rPr>
  </w:style>
  <w:style w:type="paragraph" w:customStyle="1" w:styleId="770">
    <w:name w:val="正文文本缩进1"/>
    <w:autoRedefine/>
    <w:qFormat/>
    <w:uiPriority w:val="0"/>
    <w:pPr>
      <w:spacing w:line="360" w:lineRule="auto"/>
      <w:jc w:val="both"/>
    </w:pPr>
    <w:rPr>
      <w:rFonts w:ascii="Times New Roman" w:hAnsi="Times New Roman" w:eastAsia="宋体" w:cs="Times New Roman"/>
      <w:color w:val="000000"/>
      <w:kern w:val="2"/>
      <w:sz w:val="28"/>
      <w:szCs w:val="24"/>
      <w:lang w:val="en-US" w:eastAsia="zh-CN" w:bidi="ar-SA"/>
    </w:rPr>
  </w:style>
  <w:style w:type="paragraph" w:customStyle="1" w:styleId="771">
    <w:name w:val="样式3（代正文）"/>
    <w:autoRedefine/>
    <w:qFormat/>
    <w:uiPriority w:val="0"/>
    <w:pPr>
      <w:widowControl w:val="0"/>
      <w:adjustRightInd w:val="0"/>
      <w:snapToGrid w:val="0"/>
      <w:spacing w:line="500" w:lineRule="exact"/>
      <w:ind w:firstLine="560" w:firstLineChars="200"/>
    </w:pPr>
    <w:rPr>
      <w:rFonts w:ascii="Times New Roman" w:hAnsi="Times New Roman" w:eastAsia="楷体_GB2312" w:cs="Times New Roman"/>
      <w:snapToGrid w:val="0"/>
      <w:color w:val="000000"/>
      <w:kern w:val="2"/>
      <w:sz w:val="28"/>
      <w:szCs w:val="28"/>
      <w:lang w:val="en-US" w:eastAsia="zh-CN" w:bidi="ar-SA"/>
    </w:rPr>
  </w:style>
  <w:style w:type="paragraph" w:customStyle="1" w:styleId="772">
    <w:name w:val="Char Char Char Char1 Char Char Char Char Char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73">
    <w:name w:val="Char1 Char Char Char Char Char Char Char Char Char Char Char"/>
    <w:basedOn w:val="1"/>
    <w:autoRedefine/>
    <w:qFormat/>
    <w:uiPriority w:val="0"/>
    <w:pPr>
      <w:adjustRightInd/>
      <w:snapToGrid/>
      <w:spacing w:line="240" w:lineRule="auto"/>
      <w:ind w:firstLine="0" w:firstLineChars="0"/>
    </w:pPr>
    <w:rPr>
      <w:color w:val="000000"/>
      <w:sz w:val="21"/>
      <w:szCs w:val="24"/>
    </w:rPr>
  </w:style>
  <w:style w:type="paragraph" w:customStyle="1" w:styleId="774">
    <w:name w:val="Char Char Char1 Char Char Char Char Char Char Char Char Char Char1"/>
    <w:basedOn w:val="1"/>
    <w:qFormat/>
    <w:uiPriority w:val="0"/>
    <w:pPr>
      <w:adjustRightInd/>
      <w:snapToGrid/>
      <w:spacing w:line="240" w:lineRule="auto"/>
      <w:ind w:firstLine="0" w:firstLineChars="0"/>
    </w:pPr>
    <w:rPr>
      <w:color w:val="000000"/>
      <w:sz w:val="21"/>
      <w:szCs w:val="24"/>
    </w:rPr>
  </w:style>
  <w:style w:type="paragraph" w:customStyle="1" w:styleId="775">
    <w:name w:val="Char Char2 Char Char Char Char Char Char1"/>
    <w:basedOn w:val="1"/>
    <w:autoRedefine/>
    <w:qFormat/>
    <w:uiPriority w:val="0"/>
    <w:pPr>
      <w:adjustRightInd/>
      <w:snapToGrid/>
      <w:spacing w:line="240" w:lineRule="auto"/>
      <w:ind w:firstLine="0" w:firstLineChars="0"/>
    </w:pPr>
    <w:rPr>
      <w:color w:val="000000"/>
      <w:sz w:val="44"/>
    </w:rPr>
  </w:style>
  <w:style w:type="paragraph" w:customStyle="1" w:styleId="776">
    <w:name w:val="Char Char Char Char Char Char2"/>
    <w:basedOn w:val="1"/>
    <w:autoRedefine/>
    <w:qFormat/>
    <w:uiPriority w:val="0"/>
    <w:pPr>
      <w:adjustRightInd/>
      <w:snapToGrid/>
    </w:pPr>
    <w:rPr>
      <w:color w:val="000000"/>
      <w:sz w:val="21"/>
    </w:rPr>
  </w:style>
  <w:style w:type="paragraph" w:customStyle="1" w:styleId="777">
    <w:name w:val="表1"/>
    <w:basedOn w:val="1"/>
    <w:autoRedefine/>
    <w:qFormat/>
    <w:uiPriority w:val="0"/>
    <w:pPr>
      <w:adjustRightInd/>
      <w:snapToGrid/>
      <w:spacing w:line="360" w:lineRule="exact"/>
      <w:ind w:firstLine="0" w:firstLineChars="0"/>
      <w:jc w:val="left"/>
    </w:pPr>
    <w:rPr>
      <w:color w:val="000000"/>
      <w:sz w:val="21"/>
      <w:szCs w:val="24"/>
    </w:rPr>
  </w:style>
  <w:style w:type="paragraph" w:customStyle="1" w:styleId="778">
    <w:name w:val="Char Char Char4 Char Char Char Char Char Char Char Char Char Char Char Char Char2"/>
    <w:basedOn w:val="1"/>
    <w:autoRedefine/>
    <w:qFormat/>
    <w:uiPriority w:val="0"/>
    <w:pPr>
      <w:adjustRightInd/>
      <w:snapToGrid/>
      <w:spacing w:line="240" w:lineRule="auto"/>
      <w:ind w:firstLine="0" w:firstLineChars="0"/>
    </w:pPr>
    <w:rPr>
      <w:color w:val="000000"/>
      <w:sz w:val="21"/>
      <w:szCs w:val="24"/>
    </w:rPr>
  </w:style>
  <w:style w:type="paragraph" w:customStyle="1" w:styleId="779">
    <w:name w:val="样式 标题 3条标题1.1.1BSH-3 + (中文) 黑体 玫瑰红 首行缩进:  2 字符 段前: 6 磅 段后:..."/>
    <w:basedOn w:val="6"/>
    <w:autoRedefine/>
    <w:qFormat/>
    <w:uiPriority w:val="0"/>
    <w:pPr>
      <w:widowControl w:val="0"/>
      <w:spacing w:before="0" w:line="560" w:lineRule="exact"/>
      <w:jc w:val="both"/>
    </w:pPr>
    <w:rPr>
      <w:rFonts w:ascii="Times New Roman" w:hAnsi="Times New Roman" w:eastAsia="黑体" w:cs="宋体"/>
      <w:b w:val="0"/>
      <w:bCs w:val="0"/>
      <w:color w:val="FF99CC"/>
      <w:kern w:val="2"/>
      <w:sz w:val="30"/>
      <w:szCs w:val="30"/>
      <w:lang w:val="en-US"/>
    </w:rPr>
  </w:style>
  <w:style w:type="paragraph" w:customStyle="1" w:styleId="780">
    <w:name w:val="於"/>
    <w:basedOn w:val="1"/>
    <w:autoRedefine/>
    <w:qFormat/>
    <w:uiPriority w:val="0"/>
    <w:pPr>
      <w:adjustRightInd/>
      <w:snapToGrid/>
    </w:pPr>
    <w:rPr>
      <w:color w:val="000000"/>
      <w:sz w:val="30"/>
      <w:szCs w:val="24"/>
    </w:rPr>
  </w:style>
  <w:style w:type="paragraph" w:customStyle="1" w:styleId="781">
    <w:name w:val="样式 样式 标题 4 + 首行缩进:  2 字符 + (西文) Times New Roman (中文) SimSun 小四..."/>
    <w:basedOn w:val="1"/>
    <w:autoRedefine/>
    <w:qFormat/>
    <w:uiPriority w:val="0"/>
    <w:pPr>
      <w:keepNext/>
      <w:keepLines/>
      <w:adjustRightInd/>
      <w:snapToGrid/>
      <w:spacing w:line="300" w:lineRule="auto"/>
      <w:ind w:firstLine="0" w:firstLineChars="0"/>
      <w:jc w:val="left"/>
      <w:outlineLvl w:val="3"/>
    </w:pPr>
    <w:rPr>
      <w:rFonts w:eastAsia="黑体"/>
      <w:color w:val="000000"/>
      <w:kern w:val="0"/>
      <w:sz w:val="32"/>
      <w:szCs w:val="32"/>
    </w:rPr>
  </w:style>
  <w:style w:type="paragraph" w:customStyle="1" w:styleId="782">
    <w:name w:val="Char Char Char1 Char4"/>
    <w:basedOn w:val="1"/>
    <w:autoRedefine/>
    <w:qFormat/>
    <w:uiPriority w:val="0"/>
    <w:pPr>
      <w:adjustRightInd/>
      <w:snapToGrid/>
      <w:spacing w:line="240" w:lineRule="auto"/>
      <w:ind w:firstLine="0" w:firstLineChars="0"/>
    </w:pPr>
    <w:rPr>
      <w:color w:val="000000"/>
      <w:sz w:val="21"/>
      <w:szCs w:val="24"/>
    </w:rPr>
  </w:style>
  <w:style w:type="paragraph" w:customStyle="1" w:styleId="783">
    <w:name w:val="目次、标准名称标题"/>
    <w:basedOn w:val="760"/>
    <w:next w:val="274"/>
    <w:autoRedefine/>
    <w:qFormat/>
    <w:uiPriority w:val="0"/>
    <w:pPr>
      <w:spacing w:line="460" w:lineRule="exact"/>
    </w:pPr>
  </w:style>
  <w:style w:type="paragraph" w:customStyle="1" w:styleId="784">
    <w:name w:val="表头1"/>
    <w:basedOn w:val="1"/>
    <w:autoRedefine/>
    <w:qFormat/>
    <w:uiPriority w:val="0"/>
    <w:pPr>
      <w:adjustRightInd/>
      <w:snapToGrid/>
      <w:spacing w:line="240" w:lineRule="auto"/>
      <w:ind w:firstLine="0" w:firstLineChars="0"/>
      <w:jc w:val="left"/>
    </w:pPr>
    <w:rPr>
      <w:color w:val="000000"/>
      <w:sz w:val="21"/>
      <w:szCs w:val="24"/>
    </w:rPr>
  </w:style>
  <w:style w:type="paragraph" w:customStyle="1" w:styleId="785">
    <w:name w:val="Char1 Char Char Char3"/>
    <w:basedOn w:val="1"/>
    <w:autoRedefine/>
    <w:qFormat/>
    <w:uiPriority w:val="0"/>
    <w:pPr>
      <w:adjustRightInd/>
      <w:snapToGrid/>
      <w:spacing w:line="240" w:lineRule="auto"/>
      <w:ind w:firstLine="0" w:firstLineChars="0"/>
    </w:pPr>
    <w:rPr>
      <w:color w:val="000000"/>
      <w:sz w:val="21"/>
      <w:szCs w:val="24"/>
    </w:rPr>
  </w:style>
  <w:style w:type="paragraph" w:customStyle="1" w:styleId="786">
    <w:name w:val="Char Char Char Char Char Char Char Char Char Char Char Char1 Char Char Char Char1"/>
    <w:basedOn w:val="1"/>
    <w:qFormat/>
    <w:uiPriority w:val="0"/>
    <w:pPr>
      <w:adjustRightInd/>
      <w:snapToGrid/>
      <w:spacing w:line="240" w:lineRule="auto"/>
      <w:ind w:firstLine="0" w:firstLineChars="0"/>
    </w:pPr>
    <w:rPr>
      <w:color w:val="000000"/>
      <w:sz w:val="21"/>
      <w:szCs w:val="24"/>
    </w:rPr>
  </w:style>
  <w:style w:type="paragraph" w:customStyle="1" w:styleId="787">
    <w:name w:val="表号"/>
    <w:autoRedefine/>
    <w:qFormat/>
    <w:uiPriority w:val="0"/>
    <w:rPr>
      <w:rFonts w:ascii="楷体_GB2312" w:hAnsi="Times New Roman" w:eastAsia="楷体_GB2312" w:cs="Times New Roman"/>
      <w:color w:val="000000"/>
      <w:kern w:val="2"/>
      <w:sz w:val="24"/>
      <w:szCs w:val="24"/>
      <w:lang w:val="en-US" w:eastAsia="zh-CN" w:bidi="ar-SA"/>
    </w:rPr>
  </w:style>
  <w:style w:type="paragraph" w:customStyle="1" w:styleId="788">
    <w:name w:val="表标题"/>
    <w:basedOn w:val="1"/>
    <w:autoRedefine/>
    <w:qFormat/>
    <w:uiPriority w:val="0"/>
    <w:pPr>
      <w:adjustRightInd/>
      <w:snapToGrid/>
      <w:spacing w:line="240" w:lineRule="auto"/>
      <w:ind w:firstLine="0" w:firstLineChars="0"/>
      <w:jc w:val="center"/>
    </w:pPr>
    <w:rPr>
      <w:b/>
      <w:color w:val="000000"/>
      <w:szCs w:val="24"/>
    </w:rPr>
  </w:style>
  <w:style w:type="paragraph" w:customStyle="1" w:styleId="789">
    <w:name w:val="Char Char Char1 Char Char Char Char Char Char Char Char Char Char Char Char Char Char Char Char Char Char Char"/>
    <w:basedOn w:val="1"/>
    <w:next w:val="3"/>
    <w:autoRedefine/>
    <w:qFormat/>
    <w:uiPriority w:val="0"/>
    <w:pPr>
      <w:adjustRightInd/>
      <w:snapToGrid/>
      <w:spacing w:line="240" w:lineRule="auto"/>
      <w:ind w:firstLine="0" w:firstLineChars="0"/>
    </w:pPr>
    <w:rPr>
      <w:color w:val="000000"/>
      <w:sz w:val="21"/>
    </w:rPr>
  </w:style>
  <w:style w:type="paragraph" w:customStyle="1" w:styleId="790">
    <w:name w:val="070707正文样式"/>
    <w:basedOn w:val="69"/>
    <w:autoRedefine/>
    <w:qFormat/>
    <w:uiPriority w:val="0"/>
    <w:pPr>
      <w:widowControl w:val="0"/>
      <w:snapToGrid/>
      <w:spacing w:after="0"/>
      <w:ind w:firstLine="560" w:firstLineChars="200"/>
    </w:pPr>
    <w:rPr>
      <w:rFonts w:ascii="宋体" w:eastAsia="宋体"/>
      <w:color w:val="000000"/>
      <w:spacing w:val="0"/>
      <w:kern w:val="2"/>
      <w:szCs w:val="28"/>
    </w:rPr>
  </w:style>
  <w:style w:type="paragraph" w:customStyle="1" w:styleId="791">
    <w:name w:val="正式文本"/>
    <w:basedOn w:val="1"/>
    <w:autoRedefine/>
    <w:qFormat/>
    <w:uiPriority w:val="0"/>
    <w:pPr>
      <w:adjustRightInd/>
      <w:snapToGrid/>
      <w:spacing w:line="540" w:lineRule="exact"/>
    </w:pPr>
    <w:rPr>
      <w:rFonts w:ascii="宋体" w:hAnsi="Arial Narrow"/>
      <w:color w:val="000000"/>
      <w:sz w:val="28"/>
      <w:szCs w:val="24"/>
    </w:rPr>
  </w:style>
  <w:style w:type="paragraph" w:customStyle="1" w:styleId="792">
    <w:name w:val="Char1 Char Char11"/>
    <w:basedOn w:val="1"/>
    <w:autoRedefine/>
    <w:qFormat/>
    <w:uiPriority w:val="0"/>
    <w:pPr>
      <w:adjustRightInd/>
      <w:snapToGrid/>
      <w:spacing w:line="240" w:lineRule="auto"/>
      <w:ind w:firstLine="0" w:firstLineChars="0"/>
    </w:pPr>
    <w:rPr>
      <w:color w:val="000000"/>
      <w:sz w:val="21"/>
      <w:szCs w:val="24"/>
    </w:rPr>
  </w:style>
  <w:style w:type="paragraph" w:customStyle="1" w:styleId="793">
    <w:name w:val="其他标准称谓"/>
    <w:autoRedefine/>
    <w:qFormat/>
    <w:uiPriority w:val="0"/>
    <w:pPr>
      <w:spacing w:line="0" w:lineRule="atLeast"/>
      <w:jc w:val="distribute"/>
    </w:pPr>
    <w:rPr>
      <w:rFonts w:ascii="黑体" w:hAnsi="宋体" w:eastAsia="黑体" w:cs="Times New Roman"/>
      <w:color w:val="000000"/>
      <w:kern w:val="2"/>
      <w:sz w:val="52"/>
      <w:szCs w:val="24"/>
      <w:lang w:val="en-US" w:eastAsia="zh-CN" w:bidi="ar-SA"/>
    </w:rPr>
  </w:style>
  <w:style w:type="paragraph" w:customStyle="1" w:styleId="794">
    <w:name w:val="表文"/>
    <w:basedOn w:val="1"/>
    <w:autoRedefine/>
    <w:qFormat/>
    <w:uiPriority w:val="0"/>
    <w:pPr>
      <w:adjustRightInd/>
      <w:snapToGrid/>
      <w:spacing w:line="240" w:lineRule="exact"/>
      <w:ind w:firstLine="0" w:firstLineChars="0"/>
      <w:jc w:val="center"/>
    </w:pPr>
    <w:rPr>
      <w:color w:val="000000"/>
      <w:szCs w:val="24"/>
    </w:rPr>
  </w:style>
  <w:style w:type="paragraph" w:customStyle="1" w:styleId="795">
    <w:name w:val="纯文本2"/>
    <w:basedOn w:val="1"/>
    <w:autoRedefine/>
    <w:qFormat/>
    <w:uiPriority w:val="0"/>
    <w:pPr>
      <w:snapToGrid/>
      <w:spacing w:line="240" w:lineRule="auto"/>
      <w:ind w:firstLine="0" w:firstLineChars="0"/>
      <w:textAlignment w:val="baseline"/>
    </w:pPr>
    <w:rPr>
      <w:rFonts w:ascii="宋体" w:hAnsi="Courier New"/>
      <w:color w:val="000000"/>
      <w:sz w:val="21"/>
    </w:rPr>
  </w:style>
  <w:style w:type="paragraph" w:customStyle="1" w:styleId="796">
    <w:name w:val="样式 四号 行距: 1.5 倍行距"/>
    <w:basedOn w:val="1"/>
    <w:autoRedefine/>
    <w:qFormat/>
    <w:uiPriority w:val="0"/>
    <w:pPr>
      <w:adjustRightInd/>
      <w:snapToGrid/>
      <w:ind w:firstLine="560"/>
    </w:pPr>
    <w:rPr>
      <w:rFonts w:cs="宋体"/>
      <w:color w:val="000000"/>
      <w:sz w:val="30"/>
    </w:rPr>
  </w:style>
  <w:style w:type="paragraph" w:customStyle="1" w:styleId="797">
    <w:name w:val="Char Char Char Char Char Char Char Char Char1 Char Char Char Char"/>
    <w:basedOn w:val="1"/>
    <w:autoRedefine/>
    <w:qFormat/>
    <w:uiPriority w:val="0"/>
    <w:pPr>
      <w:widowControl/>
      <w:adjustRightInd/>
      <w:snapToGrid/>
      <w:spacing w:after="160" w:line="240" w:lineRule="exact"/>
      <w:ind w:firstLine="0" w:firstLineChars="0"/>
      <w:jc w:val="left"/>
    </w:pPr>
    <w:rPr>
      <w:rFonts w:ascii="Verdana" w:hAnsi="Verdana" w:eastAsia="仿宋_GB2312"/>
      <w:kern w:val="0"/>
      <w:lang w:eastAsia="en-US"/>
    </w:rPr>
  </w:style>
  <w:style w:type="paragraph" w:customStyle="1" w:styleId="798">
    <w:name w:val="表样式"/>
    <w:basedOn w:val="1"/>
    <w:autoRedefine/>
    <w:qFormat/>
    <w:uiPriority w:val="0"/>
    <w:pPr>
      <w:adjustRightInd/>
      <w:snapToGrid/>
      <w:spacing w:line="240" w:lineRule="auto"/>
      <w:ind w:firstLine="0" w:firstLineChars="0"/>
      <w:jc w:val="center"/>
    </w:pPr>
    <w:rPr>
      <w:rFonts w:ascii="仿宋_GB2312" w:eastAsia="黑体"/>
      <w:color w:val="000000"/>
      <w:sz w:val="21"/>
      <w:szCs w:val="24"/>
    </w:rPr>
  </w:style>
  <w:style w:type="paragraph" w:customStyle="1" w:styleId="799">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color w:val="000000"/>
      <w:kern w:val="2"/>
      <w:sz w:val="28"/>
      <w:szCs w:val="24"/>
      <w:lang w:val="en-US" w:eastAsia="zh-CN" w:bidi="ar-SA"/>
    </w:rPr>
  </w:style>
  <w:style w:type="paragraph" w:customStyle="1" w:styleId="800">
    <w:name w:val="表头样式"/>
    <w:basedOn w:val="383"/>
    <w:autoRedefine/>
    <w:qFormat/>
    <w:uiPriority w:val="0"/>
    <w:pPr>
      <w:ind w:firstLine="0" w:firstLineChars="0"/>
      <w:jc w:val="center"/>
    </w:pPr>
    <w:rPr>
      <w:rFonts w:ascii="黑体" w:eastAsia="黑体"/>
      <w:b/>
      <w:color w:val="000000"/>
    </w:rPr>
  </w:style>
  <w:style w:type="paragraph" w:customStyle="1" w:styleId="801">
    <w:name w:val="Char Char2 Char1"/>
    <w:basedOn w:val="1"/>
    <w:autoRedefine/>
    <w:qFormat/>
    <w:uiPriority w:val="0"/>
    <w:pPr>
      <w:adjustRightInd/>
      <w:snapToGrid/>
      <w:spacing w:line="240" w:lineRule="auto"/>
      <w:ind w:firstLine="0" w:firstLineChars="0"/>
    </w:pPr>
    <w:rPr>
      <w:color w:val="000000"/>
      <w:sz w:val="21"/>
      <w:szCs w:val="24"/>
    </w:rPr>
  </w:style>
  <w:style w:type="paragraph" w:customStyle="1" w:styleId="802">
    <w:name w:val="样式 标题 3标题 3 Char + Times New Roman 小四 左 段前: 1.5 行 段后: 1.5 行..."/>
    <w:basedOn w:val="6"/>
    <w:autoRedefine/>
    <w:qFormat/>
    <w:uiPriority w:val="0"/>
    <w:pPr>
      <w:keepNext w:val="0"/>
      <w:pageBreakBefore/>
      <w:widowControl w:val="0"/>
      <w:spacing w:beforeLines="150" w:afterLines="150" w:line="240" w:lineRule="auto"/>
      <w:jc w:val="center"/>
    </w:pPr>
    <w:rPr>
      <w:rFonts w:ascii="Times New Roman" w:hAnsi="Times New Roman"/>
      <w:b w:val="0"/>
      <w:color w:val="000000"/>
      <w:sz w:val="44"/>
      <w:szCs w:val="44"/>
      <w:lang w:val="en-US"/>
    </w:rPr>
  </w:style>
  <w:style w:type="paragraph" w:customStyle="1" w:styleId="803">
    <w:name w:val="bgbt3条标题"/>
    <w:basedOn w:val="1"/>
    <w:next w:val="1"/>
    <w:autoRedefine/>
    <w:qFormat/>
    <w:uiPriority w:val="0"/>
    <w:pPr>
      <w:adjustRightInd/>
      <w:snapToGrid/>
      <w:spacing w:before="120" w:after="60" w:line="240" w:lineRule="auto"/>
      <w:ind w:firstLine="510" w:firstLineChars="0"/>
      <w:outlineLvl w:val="2"/>
    </w:pPr>
    <w:rPr>
      <w:rFonts w:eastAsia="黑体"/>
      <w:color w:val="000000"/>
      <w:sz w:val="28"/>
    </w:rPr>
  </w:style>
  <w:style w:type="paragraph" w:customStyle="1" w:styleId="80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color w:val="000000"/>
      <w:kern w:val="2"/>
      <w:sz w:val="21"/>
      <w:szCs w:val="24"/>
      <w:lang w:val="en-US" w:eastAsia="zh-CN" w:bidi="ar-SA"/>
    </w:rPr>
  </w:style>
  <w:style w:type="paragraph" w:customStyle="1" w:styleId="805">
    <w:name w:val="正文文本 21"/>
    <w:basedOn w:val="1"/>
    <w:autoRedefine/>
    <w:qFormat/>
    <w:uiPriority w:val="0"/>
    <w:pPr>
      <w:snapToGrid/>
      <w:ind w:firstLine="560" w:firstLineChars="0"/>
      <w:textAlignment w:val="baseline"/>
    </w:pPr>
    <w:rPr>
      <w:color w:val="000000"/>
      <w:sz w:val="28"/>
    </w:rPr>
  </w:style>
  <w:style w:type="paragraph" w:customStyle="1" w:styleId="806">
    <w:name w:val="样式 样式2 + 宋体 首行缩进:  2 字符3"/>
    <w:basedOn w:val="188"/>
    <w:autoRedefine/>
    <w:qFormat/>
    <w:uiPriority w:val="0"/>
    <w:pPr>
      <w:widowControl w:val="0"/>
      <w:spacing w:after="0" w:line="360" w:lineRule="auto"/>
      <w:jc w:val="both"/>
    </w:pPr>
    <w:rPr>
      <w:rFonts w:ascii="宋体" w:hAnsi="宋体" w:eastAsia="宋体" w:cs="宋体"/>
      <w:kern w:val="2"/>
    </w:rPr>
  </w:style>
  <w:style w:type="paragraph" w:customStyle="1" w:styleId="807">
    <w:name w:val="Char31"/>
    <w:basedOn w:val="1"/>
    <w:autoRedefine/>
    <w:qFormat/>
    <w:uiPriority w:val="0"/>
    <w:pPr>
      <w:adjustRightInd/>
      <w:snapToGrid/>
      <w:spacing w:line="240" w:lineRule="auto"/>
      <w:ind w:firstLine="0" w:firstLineChars="0"/>
    </w:pPr>
    <w:rPr>
      <w:color w:val="000000"/>
      <w:sz w:val="21"/>
      <w:szCs w:val="24"/>
    </w:rPr>
  </w:style>
  <w:style w:type="paragraph" w:customStyle="1" w:styleId="808">
    <w:name w:val="Char Char Char1 Char Char Char Char Char Char Char Char Char1"/>
    <w:basedOn w:val="1"/>
    <w:autoRedefine/>
    <w:qFormat/>
    <w:uiPriority w:val="0"/>
    <w:pPr>
      <w:adjustRightInd/>
      <w:snapToGrid/>
      <w:spacing w:line="240" w:lineRule="auto"/>
      <w:ind w:firstLine="0" w:firstLineChars="0"/>
    </w:pPr>
    <w:rPr>
      <w:color w:val="000000"/>
      <w:sz w:val="44"/>
    </w:rPr>
  </w:style>
  <w:style w:type="paragraph" w:customStyle="1" w:styleId="809">
    <w:name w:val="1.2行"/>
    <w:basedOn w:val="383"/>
    <w:autoRedefine/>
    <w:qFormat/>
    <w:uiPriority w:val="0"/>
    <w:pPr>
      <w:adjustRightInd w:val="0"/>
      <w:snapToGrid w:val="0"/>
      <w:spacing w:line="288" w:lineRule="auto"/>
      <w:ind w:firstLine="560" w:firstLineChars="200"/>
    </w:pPr>
    <w:rPr>
      <w:b/>
      <w:bCs/>
      <w:snapToGrid w:val="0"/>
      <w:color w:val="000000"/>
      <w:sz w:val="28"/>
      <w:szCs w:val="28"/>
    </w:rPr>
  </w:style>
  <w:style w:type="paragraph" w:customStyle="1" w:styleId="810">
    <w:name w:val="Char Char Char Char Char Char Char Char Char Char Char Char Char Char Char Char Char Char1 Char Char Char Char Char Char Char Char Char Char Char Char Char Char Char Char"/>
    <w:basedOn w:val="1"/>
    <w:next w:val="1"/>
    <w:autoRedefine/>
    <w:qFormat/>
    <w:uiPriority w:val="0"/>
    <w:pPr>
      <w:adjustRightInd/>
      <w:snapToGrid/>
    </w:pPr>
    <w:rPr>
      <w:rFonts w:ascii="宋体" w:hAnsi="宋体" w:cs="宋体"/>
      <w:snapToGrid w:val="0"/>
      <w:color w:val="000000"/>
      <w:kern w:val="0"/>
      <w:szCs w:val="24"/>
    </w:rPr>
  </w:style>
  <w:style w:type="paragraph" w:customStyle="1" w:styleId="811">
    <w:name w:val="Char Char Char Char1 Char Char Char Char Char Char Char Char Char1"/>
    <w:basedOn w:val="1"/>
    <w:autoRedefine/>
    <w:qFormat/>
    <w:uiPriority w:val="0"/>
    <w:pPr>
      <w:adjustRightInd/>
      <w:snapToGrid/>
      <w:spacing w:line="240" w:lineRule="auto"/>
      <w:ind w:firstLine="0" w:firstLineChars="0"/>
    </w:pPr>
    <w:rPr>
      <w:color w:val="000000"/>
      <w:sz w:val="21"/>
      <w:szCs w:val="24"/>
    </w:rPr>
  </w:style>
  <w:style w:type="paragraph" w:customStyle="1" w:styleId="812">
    <w:name w:val="目次、索引正文"/>
    <w:autoRedefine/>
    <w:qFormat/>
    <w:uiPriority w:val="0"/>
    <w:pPr>
      <w:spacing w:line="320" w:lineRule="exact"/>
      <w:jc w:val="both"/>
    </w:pPr>
    <w:rPr>
      <w:rFonts w:ascii="宋体" w:hAnsi="Times New Roman" w:eastAsia="宋体" w:cs="Times New Roman"/>
      <w:color w:val="000000"/>
      <w:kern w:val="2"/>
      <w:sz w:val="21"/>
      <w:szCs w:val="24"/>
      <w:lang w:val="en-US" w:eastAsia="zh-CN" w:bidi="ar-SA"/>
    </w:rPr>
  </w:style>
  <w:style w:type="paragraph" w:customStyle="1" w:styleId="813">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color w:val="000000"/>
      <w:w w:val="130"/>
      <w:kern w:val="2"/>
      <w:sz w:val="96"/>
      <w:szCs w:val="24"/>
      <w:lang w:val="en-US" w:eastAsia="zh-CN" w:bidi="ar-SA"/>
    </w:rPr>
  </w:style>
  <w:style w:type="paragraph" w:customStyle="1" w:styleId="814">
    <w:name w:val="封面正文"/>
    <w:autoRedefine/>
    <w:qFormat/>
    <w:uiPriority w:val="0"/>
    <w:pPr>
      <w:jc w:val="both"/>
    </w:pPr>
    <w:rPr>
      <w:rFonts w:ascii="Times New Roman" w:hAnsi="Times New Roman" w:eastAsia="宋体" w:cs="Times New Roman"/>
      <w:color w:val="000000"/>
      <w:kern w:val="2"/>
      <w:sz w:val="24"/>
      <w:szCs w:val="24"/>
      <w:lang w:val="en-US" w:eastAsia="zh-CN" w:bidi="ar-SA"/>
    </w:rPr>
  </w:style>
  <w:style w:type="paragraph" w:customStyle="1" w:styleId="815">
    <w:name w:val="Char Char Char Char Char Char Char Char Char Char Char Char Char Char Char Char1"/>
    <w:basedOn w:val="1"/>
    <w:autoRedefine/>
    <w:qFormat/>
    <w:uiPriority w:val="0"/>
    <w:pPr>
      <w:adjustRightInd/>
      <w:snapToGrid/>
      <w:spacing w:line="240" w:lineRule="auto"/>
      <w:ind w:firstLine="0" w:firstLineChars="0"/>
    </w:pPr>
    <w:rPr>
      <w:color w:val="000000"/>
      <w:sz w:val="21"/>
      <w:szCs w:val="24"/>
    </w:rPr>
  </w:style>
  <w:style w:type="paragraph" w:customStyle="1" w:styleId="816">
    <w:name w:val="封面标准英文名称"/>
    <w:autoRedefine/>
    <w:qFormat/>
    <w:uiPriority w:val="0"/>
    <w:pPr>
      <w:widowControl w:val="0"/>
      <w:spacing w:before="370" w:line="400" w:lineRule="exact"/>
      <w:jc w:val="center"/>
    </w:pPr>
    <w:rPr>
      <w:rFonts w:ascii="Times New Roman" w:hAnsi="Times New Roman" w:eastAsia="宋体" w:cs="Times New Roman"/>
      <w:color w:val="000000"/>
      <w:kern w:val="2"/>
      <w:sz w:val="28"/>
      <w:szCs w:val="24"/>
      <w:lang w:val="en-US" w:eastAsia="zh-CN" w:bidi="ar-SA"/>
    </w:rPr>
  </w:style>
  <w:style w:type="paragraph" w:customStyle="1" w:styleId="817">
    <w:name w:val="0"/>
    <w:basedOn w:val="1"/>
    <w:autoRedefine/>
    <w:qFormat/>
    <w:uiPriority w:val="0"/>
    <w:pPr>
      <w:widowControl/>
      <w:adjustRightInd/>
      <w:spacing w:line="240" w:lineRule="auto"/>
      <w:ind w:firstLine="0" w:firstLineChars="0"/>
    </w:pPr>
    <w:rPr>
      <w:color w:val="000000"/>
      <w:kern w:val="0"/>
      <w:sz w:val="21"/>
      <w:szCs w:val="21"/>
    </w:rPr>
  </w:style>
  <w:style w:type="paragraph" w:customStyle="1" w:styleId="818">
    <w:name w:val="Char Char Char1 Char Char Char Char Char Char Char5"/>
    <w:basedOn w:val="1"/>
    <w:autoRedefine/>
    <w:qFormat/>
    <w:uiPriority w:val="0"/>
    <w:pPr>
      <w:adjustRightInd/>
    </w:pPr>
    <w:rPr>
      <w:rFonts w:eastAsia="仿宋_GB2312"/>
      <w:color w:val="000000"/>
      <w:szCs w:val="24"/>
    </w:rPr>
  </w:style>
  <w:style w:type="paragraph" w:customStyle="1" w:styleId="819">
    <w:name w:val="xl45"/>
    <w:basedOn w:val="1"/>
    <w:autoRedefine/>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color w:val="000000"/>
      <w:kern w:val="0"/>
      <w:szCs w:val="24"/>
    </w:rPr>
  </w:style>
  <w:style w:type="paragraph" w:customStyle="1" w:styleId="820">
    <w:name w:val="1.3行"/>
    <w:basedOn w:val="383"/>
    <w:autoRedefine/>
    <w:qFormat/>
    <w:uiPriority w:val="0"/>
    <w:pPr>
      <w:spacing w:beforeLines="50"/>
      <w:ind w:firstLine="482" w:firstLineChars="200"/>
    </w:pPr>
    <w:rPr>
      <w:b/>
      <w:bCs/>
      <w:color w:val="000000"/>
    </w:rPr>
  </w:style>
  <w:style w:type="paragraph" w:customStyle="1" w:styleId="821">
    <w:name w:val="样式 样式 样式 (符号) 宋体 四号 行距: 1.5 倍行距 + 首行缩进:  2 字符 + (中文) 楷体_GB2312 ..."/>
    <w:basedOn w:val="620"/>
    <w:autoRedefine/>
    <w:qFormat/>
    <w:uiPriority w:val="0"/>
    <w:pPr>
      <w:spacing w:before="156" w:line="240" w:lineRule="auto"/>
      <w:jc w:val="center"/>
    </w:pPr>
    <w:rPr>
      <w:rFonts w:hAnsi="Times New Roman" w:eastAsia="楷体_GB2312"/>
    </w:rPr>
  </w:style>
  <w:style w:type="paragraph" w:customStyle="1" w:styleId="822">
    <w:name w:val="表格（天泰）"/>
    <w:next w:val="1"/>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823">
    <w:name w:val="Char Char26"/>
    <w:basedOn w:val="1"/>
    <w:autoRedefine/>
    <w:qFormat/>
    <w:uiPriority w:val="0"/>
    <w:pPr>
      <w:adjustRightInd/>
      <w:snapToGrid/>
      <w:spacing w:line="240" w:lineRule="auto"/>
      <w:ind w:firstLine="0" w:firstLineChars="0"/>
    </w:pPr>
    <w:rPr>
      <w:color w:val="000000"/>
      <w:sz w:val="21"/>
      <w:szCs w:val="24"/>
    </w:rPr>
  </w:style>
  <w:style w:type="paragraph" w:customStyle="1" w:styleId="824">
    <w:name w:val="正文文本缩进 21"/>
    <w:basedOn w:val="1"/>
    <w:autoRedefine/>
    <w:qFormat/>
    <w:uiPriority w:val="0"/>
    <w:pPr>
      <w:adjustRightInd/>
      <w:snapToGrid/>
      <w:spacing w:line="540" w:lineRule="exact"/>
      <w:ind w:firstLine="560"/>
    </w:pPr>
    <w:rPr>
      <w:rFonts w:ascii="宋体" w:hAnsi="宋体" w:eastAsia="华文中宋"/>
      <w:color w:val="000000"/>
      <w:sz w:val="28"/>
    </w:rPr>
  </w:style>
  <w:style w:type="paragraph" w:customStyle="1" w:styleId="825">
    <w:name w:val="表格2"/>
    <w:basedOn w:val="1"/>
    <w:autoRedefine/>
    <w:qFormat/>
    <w:uiPriority w:val="0"/>
    <w:pPr>
      <w:autoSpaceDE w:val="0"/>
      <w:autoSpaceDN w:val="0"/>
      <w:snapToGrid/>
      <w:spacing w:line="360" w:lineRule="exact"/>
      <w:ind w:firstLine="1470" w:firstLineChars="525"/>
    </w:pPr>
    <w:rPr>
      <w:rFonts w:ascii="宋体" w:hAnsi="宋体"/>
      <w:color w:val="000000"/>
      <w:kern w:val="0"/>
      <w:sz w:val="28"/>
    </w:rPr>
  </w:style>
  <w:style w:type="paragraph" w:customStyle="1" w:styleId="826">
    <w:name w:val="标题3"/>
    <w:basedOn w:val="1"/>
    <w:autoRedefine/>
    <w:qFormat/>
    <w:uiPriority w:val="0"/>
    <w:pPr>
      <w:adjustRightInd/>
      <w:snapToGrid/>
      <w:spacing w:before="160" w:after="160" w:line="240" w:lineRule="auto"/>
      <w:ind w:firstLine="562"/>
      <w:jc w:val="left"/>
      <w:outlineLvl w:val="2"/>
    </w:pPr>
    <w:rPr>
      <w:rFonts w:ascii="宋体" w:hAnsi="宋体"/>
      <w:b/>
      <w:bCs/>
      <w:color w:val="FF0000"/>
      <w:sz w:val="28"/>
    </w:rPr>
  </w:style>
  <w:style w:type="paragraph" w:customStyle="1" w:styleId="827">
    <w:name w:val="Char Char Char Char Char Char Char Char Char Char Char Char Char Char Char Char Char Char Char1"/>
    <w:basedOn w:val="1"/>
    <w:autoRedefine/>
    <w:qFormat/>
    <w:uiPriority w:val="0"/>
    <w:pPr>
      <w:adjustRightInd/>
      <w:snapToGrid/>
      <w:spacing w:line="240" w:lineRule="auto"/>
      <w:ind w:firstLine="0" w:firstLineChars="0"/>
    </w:pPr>
    <w:rPr>
      <w:color w:val="000000"/>
      <w:sz w:val="21"/>
      <w:szCs w:val="24"/>
    </w:rPr>
  </w:style>
  <w:style w:type="paragraph" w:customStyle="1" w:styleId="828">
    <w:name w:val="样式 样式 首行缩进:  2 字符 + 首行缩进:  2 字符"/>
    <w:basedOn w:val="1"/>
    <w:autoRedefine/>
    <w:qFormat/>
    <w:uiPriority w:val="0"/>
    <w:pPr>
      <w:adjustRightInd/>
      <w:snapToGrid/>
      <w:spacing w:line="300" w:lineRule="auto"/>
      <w:ind w:firstLine="480"/>
    </w:pPr>
    <w:rPr>
      <w:color w:val="000000"/>
      <w:sz w:val="28"/>
    </w:rPr>
  </w:style>
  <w:style w:type="paragraph" w:customStyle="1" w:styleId="829">
    <w:name w:val="Char Char Char1 Char Char Char Char Char Char Char Char Char Char Char Char Char Char Char Char Char Char Char1"/>
    <w:basedOn w:val="1"/>
    <w:next w:val="3"/>
    <w:autoRedefine/>
    <w:qFormat/>
    <w:uiPriority w:val="0"/>
    <w:pPr>
      <w:adjustRightInd/>
      <w:snapToGrid/>
      <w:spacing w:line="240" w:lineRule="auto"/>
      <w:ind w:firstLine="0" w:firstLineChars="0"/>
    </w:pPr>
    <w:rPr>
      <w:color w:val="000000"/>
      <w:sz w:val="21"/>
    </w:rPr>
  </w:style>
  <w:style w:type="paragraph" w:customStyle="1" w:styleId="830">
    <w:name w:val="样式 正文文本 + 小三"/>
    <w:basedOn w:val="33"/>
    <w:autoRedefine/>
    <w:qFormat/>
    <w:uiPriority w:val="0"/>
    <w:pPr>
      <w:widowControl w:val="0"/>
      <w:spacing w:after="0" w:line="360" w:lineRule="auto"/>
      <w:ind w:firstLine="200" w:firstLineChars="200"/>
      <w:jc w:val="both"/>
    </w:pPr>
    <w:rPr>
      <w:rFonts w:ascii="宋体" w:hAnsi="宋体"/>
      <w:snapToGrid w:val="0"/>
      <w:sz w:val="30"/>
      <w:szCs w:val="24"/>
    </w:rPr>
  </w:style>
  <w:style w:type="paragraph" w:customStyle="1" w:styleId="831">
    <w:name w:val="样式2(代节)"/>
    <w:autoRedefine/>
    <w:qFormat/>
    <w:uiPriority w:val="0"/>
    <w:pPr>
      <w:widowControl w:val="0"/>
      <w:spacing w:beforeLines="120" w:afterLines="100"/>
      <w:jc w:val="center"/>
      <w:outlineLvl w:val="1"/>
    </w:pPr>
    <w:rPr>
      <w:rFonts w:ascii="黑体" w:hAnsi="宋体" w:eastAsia="黑体" w:cs="Times New Roman"/>
      <w:color w:val="000000"/>
      <w:kern w:val="2"/>
      <w:sz w:val="30"/>
      <w:szCs w:val="36"/>
      <w:lang w:val="en-US" w:eastAsia="zh-CN" w:bidi="ar-SA"/>
    </w:rPr>
  </w:style>
  <w:style w:type="paragraph" w:customStyle="1" w:styleId="832">
    <w:name w:val="样式 目录 2"/>
    <w:basedOn w:val="73"/>
    <w:autoRedefine/>
    <w:qFormat/>
    <w:uiPriority w:val="0"/>
    <w:pPr>
      <w:ind w:left="210"/>
    </w:pPr>
    <w:rPr>
      <w:rFonts w:ascii="宋体" w:hAnsi="宋体"/>
      <w:color w:val="000000"/>
      <w:sz w:val="21"/>
    </w:rPr>
  </w:style>
  <w:style w:type="paragraph" w:customStyle="1" w:styleId="833">
    <w:name w:val="说明书正文"/>
    <w:basedOn w:val="1"/>
    <w:autoRedefine/>
    <w:qFormat/>
    <w:uiPriority w:val="0"/>
    <w:pPr>
      <w:adjustRightInd/>
      <w:snapToGrid/>
      <w:spacing w:line="480" w:lineRule="exact"/>
      <w:ind w:firstLine="600"/>
    </w:pPr>
    <w:rPr>
      <w:rFonts w:eastAsia="仿宋_GB2312"/>
      <w:color w:val="000000"/>
      <w:sz w:val="30"/>
      <w:szCs w:val="24"/>
    </w:rPr>
  </w:style>
  <w:style w:type="paragraph" w:customStyle="1" w:styleId="834">
    <w:name w:val="样式 居中"/>
    <w:basedOn w:val="1"/>
    <w:autoRedefine/>
    <w:qFormat/>
    <w:uiPriority w:val="0"/>
    <w:pPr>
      <w:adjustRightInd/>
      <w:snapToGrid/>
      <w:spacing w:line="240" w:lineRule="auto"/>
      <w:ind w:firstLine="0" w:firstLineChars="0"/>
      <w:jc w:val="center"/>
    </w:pPr>
    <w:rPr>
      <w:rFonts w:eastAsia="仿宋_GB2312"/>
      <w:sz w:val="28"/>
    </w:rPr>
  </w:style>
  <w:style w:type="paragraph" w:customStyle="1" w:styleId="835">
    <w:name w:val="标准书眉一"/>
    <w:autoRedefine/>
    <w:qFormat/>
    <w:uiPriority w:val="0"/>
    <w:pPr>
      <w:jc w:val="both"/>
    </w:pPr>
    <w:rPr>
      <w:rFonts w:ascii="Times New Roman" w:hAnsi="Times New Roman" w:eastAsia="宋体" w:cs="Times New Roman"/>
      <w:color w:val="000000"/>
      <w:kern w:val="2"/>
      <w:sz w:val="24"/>
      <w:szCs w:val="24"/>
      <w:lang w:val="en-US" w:eastAsia="zh-CN" w:bidi="ar-SA"/>
    </w:rPr>
  </w:style>
  <w:style w:type="paragraph" w:customStyle="1" w:styleId="836">
    <w:name w:val="1"/>
    <w:basedOn w:val="1"/>
    <w:next w:val="1"/>
    <w:autoRedefine/>
    <w:qFormat/>
    <w:uiPriority w:val="0"/>
    <w:pPr>
      <w:adjustRightInd/>
      <w:snapToGrid/>
      <w:spacing w:after="120" w:line="240" w:lineRule="auto"/>
      <w:ind w:left="420" w:leftChars="200" w:firstLine="0" w:firstLineChars="0"/>
    </w:pPr>
    <w:rPr>
      <w:sz w:val="21"/>
      <w:szCs w:val="24"/>
    </w:rPr>
  </w:style>
  <w:style w:type="paragraph" w:customStyle="1" w:styleId="837">
    <w:name w:val="Char2 Char Char Char11"/>
    <w:basedOn w:val="1"/>
    <w:autoRedefine/>
    <w:qFormat/>
    <w:uiPriority w:val="0"/>
    <w:pPr>
      <w:adjustRightInd/>
      <w:snapToGrid/>
    </w:pPr>
    <w:rPr>
      <w:rFonts w:ascii="宋体" w:hAnsi="宋体"/>
      <w:color w:val="000000"/>
    </w:rPr>
  </w:style>
  <w:style w:type="paragraph" w:customStyle="1" w:styleId="838">
    <w:name w:val="样式 样式2 + 宋体 首行缩进:  2 字符1"/>
    <w:basedOn w:val="188"/>
    <w:autoRedefine/>
    <w:qFormat/>
    <w:uiPriority w:val="0"/>
    <w:pPr>
      <w:widowControl w:val="0"/>
      <w:spacing w:after="0"/>
      <w:ind w:firstLine="560"/>
      <w:jc w:val="both"/>
    </w:pPr>
    <w:rPr>
      <w:rFonts w:ascii="宋体" w:hAnsi="宋体" w:eastAsia="宋体" w:cs="宋体"/>
      <w:kern w:val="2"/>
      <w:sz w:val="24"/>
    </w:rPr>
  </w:style>
  <w:style w:type="paragraph" w:customStyle="1" w:styleId="839">
    <w:name w:val="Char Char Char Char Char Char Char4"/>
    <w:basedOn w:val="1"/>
    <w:autoRedefine/>
    <w:qFormat/>
    <w:uiPriority w:val="0"/>
    <w:pPr>
      <w:adjustRightInd/>
      <w:snapToGrid/>
    </w:pPr>
    <w:rPr>
      <w:rFonts w:ascii="宋体" w:hAnsi="宋体" w:cs="宋体"/>
      <w:color w:val="000000"/>
      <w:szCs w:val="24"/>
    </w:rPr>
  </w:style>
  <w:style w:type="table" w:customStyle="1" w:styleId="840">
    <w:name w:val="网格型3"/>
    <w:basedOn w:val="87"/>
    <w:autoRedefine/>
    <w:qFormat/>
    <w:uiPriority w:val="0"/>
    <w:pPr>
      <w:spacing w:after="200" w:line="276" w:lineRule="auto"/>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1">
    <w:name w:val="网格型4"/>
    <w:basedOn w:val="87"/>
    <w:autoRedefine/>
    <w:qFormat/>
    <w:uiPriority w:val="0"/>
    <w:pPr>
      <w:spacing w:after="200" w:line="276" w:lineRule="auto"/>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2">
    <w:name w:val="网格型2"/>
    <w:basedOn w:val="87"/>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43">
    <w:name w:val="grame"/>
    <w:autoRedefine/>
    <w:qFormat/>
    <w:uiPriority w:val="0"/>
  </w:style>
  <w:style w:type="character" w:customStyle="1" w:styleId="844">
    <w:name w:val="textindent"/>
    <w:autoRedefine/>
    <w:qFormat/>
    <w:uiPriority w:val="0"/>
  </w:style>
  <w:style w:type="character" w:customStyle="1" w:styleId="845">
    <w:name w:val="answerref"/>
    <w:autoRedefine/>
    <w:qFormat/>
    <w:uiPriority w:val="0"/>
  </w:style>
  <w:style w:type="table" w:customStyle="1" w:styleId="846">
    <w:name w:val="网格型5"/>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7">
    <w:name w:val="网格型11"/>
    <w:basedOn w:val="87"/>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8">
    <w:name w:val="专业型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849">
    <w:name w:val="网格型6"/>
    <w:basedOn w:val="87"/>
    <w:autoRedefine/>
    <w:qFormat/>
    <w:uiPriority w:val="0"/>
    <w:pPr>
      <w:spacing w:after="200" w:line="276"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0">
    <w:name w:val="font21"/>
    <w:basedOn w:val="91"/>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tiff"/><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61"/>
    <customShpInfo spid="_x0000_s2063"/>
    <customShpInfo spid="_x0000_s2049"/>
    <customShpInfo spid="_x0000_s1146"/>
    <customShpInfo spid="_x0000_s1149"/>
    <customShpInfo spid="_x0000_s1112"/>
    <customShpInfo spid="_x0000_s1178"/>
    <customShpInfo spid="_x0000_s1049"/>
    <customShpInfo spid="_x0000_s11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8034</Words>
  <Characters>10504</Characters>
  <Lines>170</Lines>
  <Paragraphs>48</Paragraphs>
  <TotalTime>1</TotalTime>
  <ScaleCrop>false</ScaleCrop>
  <LinksUpToDate>false</LinksUpToDate>
  <CharactersWithSpaces>10992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很久以前。</cp:lastModifiedBy>
  <dcterms:modified xsi:type="dcterms:W3CDTF">2024-03-13T07:19:56Z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F5ED13DA836048DEA5CF2D9C8EF228C3</vt:lpwstr>
  </property>
</Properties>
</file>