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B8897">
      <w:pPr>
        <w:keepNext w:val="0"/>
        <w:keepLines w:val="0"/>
        <w:widowControl/>
        <w:suppressLineNumbers w:val="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color w:val="000000"/>
          <w:kern w:val="0"/>
          <w:sz w:val="44"/>
          <w:szCs w:val="44"/>
          <w:lang w:val="en-US" w:eastAsia="zh-CN" w:bidi="ar"/>
        </w:rPr>
        <w:t>宁城县2026年度标定地价更新成果</w:t>
      </w:r>
    </w:p>
    <w:p w14:paraId="5C3ABB47">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val="en-US" w:eastAsia="zh-CN" w:bidi="ar"/>
        </w:rPr>
        <w:t xml:space="preserve">一、评估范围 </w:t>
      </w:r>
    </w:p>
    <w:p w14:paraId="1D2BB4B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本次标定地价评估的工作地域范围为宁城县天义城区和中京工业园区。 </w:t>
      </w:r>
    </w:p>
    <w:p w14:paraId="4659DEF8">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val="en-US" w:eastAsia="zh-CN" w:bidi="ar"/>
        </w:rPr>
        <w:t xml:space="preserve">二、地价内涵 </w:t>
      </w:r>
    </w:p>
    <w:p w14:paraId="1865053C">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根据《标定地价规程》,标定地价是指政府为管理需要确定的，标准宗地在现状开发利用、正常市场条件、法定最高使用年期或政策规定年期下，某一估价期日的土地权利价格。 </w:t>
      </w:r>
    </w:p>
    <w:p w14:paraId="5C00652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三、土地用途</w:t>
      </w:r>
    </w:p>
    <w:p w14:paraId="2F2C48D5">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本次标定地价土地用途包括：商服用地、居住用地、工矿用地。 </w:t>
      </w:r>
    </w:p>
    <w:p w14:paraId="11A9329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四、地价定义</w:t>
      </w:r>
    </w:p>
    <w:p w14:paraId="7839FD7B">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1.估价日期为2026年1月1日。 </w:t>
      </w:r>
    </w:p>
    <w:p w14:paraId="696DD17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2.权利特征为相对完整的土地权利价格，不考虑抵押权、地役权等他项权利的限制。 </w:t>
      </w:r>
    </w:p>
    <w:p w14:paraId="751918B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3.价格类型为出让土地使用权类型现状。 </w:t>
      </w:r>
    </w:p>
    <w:p w14:paraId="4249F3B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4.建设用地的土地用途、容积率、开发程度等指标取值，依据标准宗地合法的现状条件设定，其中红线内开发程度的设定，仅包括场地是否平整。 </w:t>
      </w:r>
    </w:p>
    <w:p w14:paraId="08A953D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5.出让土地的使用年期按各用途的法定最高出让年期，商服用地40年、居住用地70年、工矿用地50年。 </w:t>
      </w:r>
    </w:p>
    <w:p w14:paraId="05BFF081">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6.市场特征为平稳正常情况、公开竞争市场条件。 </w:t>
      </w:r>
    </w:p>
    <w:p w14:paraId="5111A5D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7.建设用地的建筑容积率高于1.0时，评估价格表现形式包括楼面地价和地面地价。</w:t>
      </w:r>
    </w:p>
    <w:p w14:paraId="0D96B016">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五、地价公示</w:t>
      </w:r>
    </w:p>
    <w:p w14:paraId="370A2C47">
      <w:pPr>
        <w:keepNext w:val="0"/>
        <w:keepLines w:val="0"/>
        <w:widowControl/>
        <w:suppressLineNumbers w:val="0"/>
        <w:jc w:val="center"/>
      </w:pPr>
      <w:r>
        <w:rPr>
          <w:rFonts w:ascii="仿宋" w:hAnsi="仿宋" w:eastAsia="仿宋" w:cs="仿宋"/>
          <w:b/>
          <w:bCs/>
          <w:color w:val="000000"/>
          <w:kern w:val="0"/>
          <w:sz w:val="28"/>
          <w:szCs w:val="28"/>
          <w:lang w:val="en-US" w:eastAsia="zh-CN" w:bidi="ar"/>
        </w:rPr>
        <w:t>宁城县202</w:t>
      </w:r>
      <w:r>
        <w:rPr>
          <w:rFonts w:hint="eastAsia" w:ascii="仿宋" w:hAnsi="仿宋" w:eastAsia="仿宋" w:cs="仿宋"/>
          <w:b/>
          <w:bCs/>
          <w:color w:val="000000"/>
          <w:kern w:val="0"/>
          <w:sz w:val="28"/>
          <w:szCs w:val="28"/>
          <w:lang w:val="en-US" w:eastAsia="zh-CN" w:bidi="ar"/>
        </w:rPr>
        <w:t>6</w:t>
      </w:r>
      <w:r>
        <w:rPr>
          <w:rFonts w:ascii="仿宋" w:hAnsi="仿宋" w:eastAsia="仿宋" w:cs="仿宋"/>
          <w:b/>
          <w:bCs/>
          <w:color w:val="000000"/>
          <w:kern w:val="0"/>
          <w:sz w:val="28"/>
          <w:szCs w:val="28"/>
          <w:lang w:val="en-US" w:eastAsia="zh-CN" w:bidi="ar"/>
        </w:rPr>
        <w:t>年度城镇标定地价公示信息表</w:t>
      </w:r>
    </w:p>
    <w:tbl>
      <w:tblPr>
        <w:tblStyle w:val="2"/>
        <w:tblW w:w="107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5"/>
        <w:gridCol w:w="1373"/>
        <w:gridCol w:w="1009"/>
        <w:gridCol w:w="800"/>
        <w:gridCol w:w="999"/>
        <w:gridCol w:w="903"/>
        <w:gridCol w:w="1058"/>
        <w:gridCol w:w="829"/>
        <w:gridCol w:w="1045"/>
        <w:gridCol w:w="1084"/>
      </w:tblGrid>
      <w:tr w14:paraId="08B83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99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标准宗地编码</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22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标准宗地名称</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CA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用途</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7C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权利类型</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73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面积</w:t>
            </w:r>
          </w:p>
          <w:p w14:paraId="1A6D16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51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容积率</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09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开发程度</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16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设定使用年期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91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标定地价（元/㎡）</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2D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lang w:eastAsia="zh-CN"/>
              </w:rPr>
            </w:pPr>
            <w:r>
              <w:rPr>
                <w:rFonts w:hint="eastAsia" w:ascii="黑体" w:hAnsi="黑体" w:eastAsia="黑体" w:cs="黑体"/>
                <w:i w:val="0"/>
                <w:iCs w:val="0"/>
                <w:color w:val="000000"/>
                <w:sz w:val="18"/>
                <w:szCs w:val="18"/>
                <w:u w:val="none"/>
                <w:lang w:eastAsia="zh-CN"/>
              </w:rPr>
              <w:t>楼面地价</w:t>
            </w:r>
            <w:r>
              <w:rPr>
                <w:rFonts w:hint="eastAsia" w:ascii="黑体" w:hAnsi="黑体" w:eastAsia="黑体" w:cs="黑体"/>
                <w:i w:val="0"/>
                <w:iCs w:val="0"/>
                <w:color w:val="000000"/>
                <w:kern w:val="0"/>
                <w:sz w:val="18"/>
                <w:szCs w:val="18"/>
                <w:u w:val="none"/>
                <w:lang w:val="en-US" w:eastAsia="zh-CN" w:bidi="ar"/>
              </w:rPr>
              <w:t>（元/㎡）</w:t>
            </w:r>
          </w:p>
        </w:tc>
      </w:tr>
      <w:tr w14:paraId="179B1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FE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150429S5000301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7C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金帝商业广场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73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批发零售</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B6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出让</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87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8563.40 </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58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1.78 </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1F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六通一平</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2F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C8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1782</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A0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1001</w:t>
            </w:r>
          </w:p>
        </w:tc>
      </w:tr>
      <w:tr w14:paraId="49BF8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A7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150429S5000401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C1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华锦商贸商业楼</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3B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商服</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20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出让</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20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6386.95 </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26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1.50 </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66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六通一平</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F9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08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447</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A9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298</w:t>
            </w:r>
          </w:p>
        </w:tc>
      </w:tr>
      <w:tr w14:paraId="6853C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79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150429Z7000301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C4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翡翠明珠</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41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09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出让</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22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43739.00 </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64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1.55 </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3C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七通一平</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18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70年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C1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1688</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6F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1089</w:t>
            </w:r>
          </w:p>
        </w:tc>
      </w:tr>
      <w:tr w14:paraId="15E7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17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150429Z7000401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AC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帝景豪庭</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D9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3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出让</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1D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69278.80 </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B1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2.28 </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C0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七通一平</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D8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70年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9D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1617</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72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709</w:t>
            </w:r>
          </w:p>
        </w:tc>
      </w:tr>
      <w:tr w14:paraId="32057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17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150429G6000301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B7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京航特碳科技有限公司</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2A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工业</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1A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出让</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4F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7599.70 </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58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0.89 </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F9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五通一平</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FE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50年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C2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114</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68B2">
            <w:pPr>
              <w:keepNext w:val="0"/>
              <w:keepLines w:val="0"/>
              <w:widowControl/>
              <w:suppressLineNumbers w:val="0"/>
              <w:jc w:val="center"/>
              <w:textAlignment w:val="center"/>
              <w:rPr>
                <w:rFonts w:hint="default" w:ascii="黑体" w:hAnsi="黑体" w:eastAsia="黑体" w:cs="黑体"/>
                <w:i w:val="0"/>
                <w:iCs w:val="0"/>
                <w:color w:val="000000"/>
                <w:sz w:val="18"/>
                <w:szCs w:val="18"/>
                <w:u w:val="none"/>
                <w:lang w:val="en-US" w:eastAsia="zh-CN"/>
              </w:rPr>
            </w:pPr>
            <w:r>
              <w:rPr>
                <w:rFonts w:hint="eastAsia" w:ascii="黑体" w:hAnsi="黑体" w:eastAsia="黑体" w:cs="黑体"/>
                <w:i w:val="0"/>
                <w:iCs w:val="0"/>
                <w:color w:val="000000"/>
                <w:sz w:val="18"/>
                <w:szCs w:val="18"/>
                <w:u w:val="none"/>
                <w:lang w:val="en-US" w:eastAsia="zh-CN"/>
              </w:rPr>
              <w:t>-</w:t>
            </w:r>
          </w:p>
        </w:tc>
      </w:tr>
      <w:tr w14:paraId="37AAC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E9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150429G6000201</w:t>
            </w:r>
          </w:p>
        </w:tc>
        <w:tc>
          <w:tcPr>
            <w:tcW w:w="1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F5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宠爱宠物制品有限公司</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79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工业</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88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出让</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85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46557.70 </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3B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0.70 </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4C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五通一平</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38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50年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00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114</w:t>
            </w:r>
          </w:p>
        </w:tc>
        <w:tc>
          <w:tcPr>
            <w:tcW w:w="10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4F59">
            <w:pPr>
              <w:keepNext w:val="0"/>
              <w:keepLines w:val="0"/>
              <w:widowControl/>
              <w:suppressLineNumbers w:val="0"/>
              <w:jc w:val="center"/>
              <w:textAlignment w:val="center"/>
              <w:rPr>
                <w:rFonts w:hint="eastAsia" w:ascii="黑体" w:hAnsi="黑体" w:eastAsia="黑体" w:cs="黑体"/>
                <w:i w:val="0"/>
                <w:iCs w:val="0"/>
                <w:color w:val="000000"/>
                <w:sz w:val="18"/>
                <w:szCs w:val="18"/>
                <w:u w:val="none"/>
                <w:lang w:val="en-US" w:eastAsia="zh-CN"/>
              </w:rPr>
            </w:pPr>
            <w:r>
              <w:rPr>
                <w:rFonts w:hint="eastAsia" w:ascii="黑体" w:hAnsi="黑体" w:eastAsia="黑体" w:cs="黑体"/>
                <w:i w:val="0"/>
                <w:iCs w:val="0"/>
                <w:color w:val="000000"/>
                <w:sz w:val="18"/>
                <w:szCs w:val="18"/>
                <w:u w:val="none"/>
                <w:lang w:val="en-US" w:eastAsia="zh-CN"/>
              </w:rPr>
              <w:t>-</w:t>
            </w:r>
          </w:p>
        </w:tc>
      </w:tr>
    </w:tbl>
    <w:p w14:paraId="7E17C5AB">
      <w:pPr>
        <w:rPr>
          <w:sz w:val="10"/>
          <w:szCs w:val="10"/>
        </w:rPr>
      </w:pPr>
    </w:p>
    <w:p w14:paraId="669E678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val="en-US" w:eastAsia="zh-CN" w:bidi="ar"/>
        </w:rPr>
        <w:t xml:space="preserve">六、标准宗地与标定区域布设图 </w:t>
      </w:r>
    </w:p>
    <w:p w14:paraId="19794802">
      <w:pPr>
        <w:keepNext w:val="0"/>
        <w:keepLines w:val="0"/>
        <w:widowControl/>
        <w:suppressLineNumbers w:val="0"/>
        <w:jc w:val="cente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360045</wp:posOffset>
            </wp:positionH>
            <wp:positionV relativeFrom="paragraph">
              <wp:posOffset>351155</wp:posOffset>
            </wp:positionV>
            <wp:extent cx="4554220" cy="3223260"/>
            <wp:effectExtent l="0" t="0" r="0" b="0"/>
            <wp:wrapTight wrapText="bothSides">
              <wp:wrapPolygon>
                <wp:start x="0" y="0"/>
                <wp:lineTo x="0" y="21447"/>
                <wp:lineTo x="21504" y="21447"/>
                <wp:lineTo x="21504" y="0"/>
                <wp:lineTo x="0" y="0"/>
              </wp:wrapPolygon>
            </wp:wrapTight>
            <wp:docPr id="1" name="图片 1" descr="宁城县天义镇商服用地标准宗地与标定区域布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宁城县天义镇商服用地标准宗地与标定区域布设图"/>
                    <pic:cNvPicPr>
                      <a:picLocks noChangeAspect="1"/>
                    </pic:cNvPicPr>
                  </pic:nvPicPr>
                  <pic:blipFill>
                    <a:blip r:embed="rId4"/>
                    <a:stretch>
                      <a:fillRect/>
                    </a:stretch>
                  </pic:blipFill>
                  <pic:spPr>
                    <a:xfrm>
                      <a:off x="0" y="0"/>
                      <a:ext cx="4554220" cy="3223260"/>
                    </a:xfrm>
                    <a:prstGeom prst="rect">
                      <a:avLst/>
                    </a:prstGeom>
                  </pic:spPr>
                </pic:pic>
              </a:graphicData>
            </a:graphic>
          </wp:anchor>
        </w:drawing>
      </w:r>
      <w:r>
        <w:rPr>
          <w:rFonts w:hint="eastAsia" w:ascii="仿宋" w:hAnsi="仿宋" w:eastAsia="仿宋" w:cs="仿宋"/>
          <w:b/>
          <w:bCs/>
          <w:color w:val="000000"/>
          <w:kern w:val="0"/>
          <w:sz w:val="28"/>
          <w:szCs w:val="28"/>
          <w:lang w:val="en-US" w:eastAsia="zh-CN" w:bidi="ar"/>
        </w:rPr>
        <w:t>2026</w:t>
      </w:r>
      <w:r>
        <w:rPr>
          <w:rFonts w:ascii="仿宋" w:hAnsi="仿宋" w:eastAsia="仿宋" w:cs="仿宋"/>
          <w:b/>
          <w:bCs/>
          <w:color w:val="000000"/>
          <w:kern w:val="0"/>
          <w:sz w:val="28"/>
          <w:szCs w:val="28"/>
          <w:lang w:val="en-US" w:eastAsia="zh-CN" w:bidi="ar"/>
        </w:rPr>
        <w:t>年宁城县天义城区</w:t>
      </w:r>
      <w:r>
        <w:rPr>
          <w:rFonts w:hint="eastAsia" w:ascii="仿宋" w:hAnsi="仿宋" w:eastAsia="仿宋" w:cs="仿宋"/>
          <w:b/>
          <w:bCs/>
          <w:color w:val="000000"/>
          <w:kern w:val="0"/>
          <w:sz w:val="28"/>
          <w:szCs w:val="28"/>
          <w:lang w:val="en-US" w:eastAsia="zh-CN" w:bidi="ar"/>
        </w:rPr>
        <w:t>商服</w:t>
      </w:r>
      <w:r>
        <w:rPr>
          <w:rFonts w:ascii="仿宋" w:hAnsi="仿宋" w:eastAsia="仿宋" w:cs="仿宋"/>
          <w:b/>
          <w:bCs/>
          <w:color w:val="000000"/>
          <w:kern w:val="0"/>
          <w:sz w:val="28"/>
          <w:szCs w:val="28"/>
          <w:lang w:val="en-US" w:eastAsia="zh-CN" w:bidi="ar"/>
        </w:rPr>
        <w:t>用地标准宗地与标定区域布设图</w:t>
      </w:r>
    </w:p>
    <w:p w14:paraId="1B61DEF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693AE70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121DEFA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0525C1C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64A88AF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69F3B05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color w:val="000000"/>
          <w:kern w:val="0"/>
          <w:sz w:val="32"/>
          <w:szCs w:val="32"/>
          <w:lang w:val="en-US" w:eastAsia="zh-CN" w:bidi="ar"/>
        </w:rPr>
      </w:pPr>
    </w:p>
    <w:p w14:paraId="52EFF0A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7881712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p>
    <w:p w14:paraId="5C9A2A5B">
      <w:bookmarkStart w:id="0" w:name="_GoBack"/>
      <w:bookmarkEnd w:id="0"/>
    </w:p>
    <w:p w14:paraId="7952D870">
      <w:pPr>
        <w:keepNext w:val="0"/>
        <w:keepLines w:val="0"/>
        <w:widowControl/>
        <w:suppressLineNumbers w:val="0"/>
        <w:jc w:val="center"/>
      </w:pPr>
      <w:r>
        <w:rPr>
          <w:rFonts w:hint="eastAsia" w:ascii="仿宋" w:hAnsi="仿宋" w:eastAsia="仿宋" w:cs="仿宋"/>
          <w:b/>
          <w:bCs/>
          <w:color w:val="000000"/>
          <w:kern w:val="0"/>
          <w:sz w:val="28"/>
          <w:szCs w:val="28"/>
          <w:lang w:val="en-US" w:eastAsia="zh-CN" w:bidi="ar"/>
        </w:rPr>
        <w:t>2026</w:t>
      </w:r>
      <w:r>
        <w:rPr>
          <w:rFonts w:ascii="仿宋" w:hAnsi="仿宋" w:eastAsia="仿宋" w:cs="仿宋"/>
          <w:b/>
          <w:bCs/>
          <w:color w:val="000000"/>
          <w:kern w:val="0"/>
          <w:sz w:val="28"/>
          <w:szCs w:val="28"/>
          <w:lang w:val="en-US" w:eastAsia="zh-CN" w:bidi="ar"/>
        </w:rPr>
        <w:t>年宁城县天义城区</w:t>
      </w:r>
      <w:r>
        <w:rPr>
          <w:rFonts w:hint="eastAsia" w:ascii="仿宋" w:hAnsi="仿宋" w:eastAsia="仿宋" w:cs="仿宋"/>
          <w:b/>
          <w:bCs/>
          <w:color w:val="000000"/>
          <w:kern w:val="0"/>
          <w:sz w:val="28"/>
          <w:szCs w:val="28"/>
          <w:lang w:val="en-US" w:eastAsia="zh-CN" w:bidi="ar"/>
        </w:rPr>
        <w:t>居住</w:t>
      </w:r>
      <w:r>
        <w:rPr>
          <w:rFonts w:ascii="仿宋" w:hAnsi="仿宋" w:eastAsia="仿宋" w:cs="仿宋"/>
          <w:b/>
          <w:bCs/>
          <w:color w:val="000000"/>
          <w:kern w:val="0"/>
          <w:sz w:val="28"/>
          <w:szCs w:val="28"/>
          <w:lang w:val="en-US" w:eastAsia="zh-CN" w:bidi="ar"/>
        </w:rPr>
        <w:t>用地标准宗地与标定区域布设图</w:t>
      </w:r>
    </w:p>
    <w:p w14:paraId="6A5B5228">
      <w:pPr>
        <w:rPr>
          <w:rFonts w:hint="eastAsia" w:eastAsiaTheme="minorEastAsia"/>
          <w:lang w:eastAsia="zh-CN"/>
        </w:rPr>
      </w:pPr>
      <w:r>
        <w:rPr>
          <w:rFonts w:hint="eastAsia" w:eastAsiaTheme="minorEastAsia"/>
          <w:lang w:eastAsia="zh-CN"/>
        </w:rPr>
        <w:drawing>
          <wp:inline distT="0" distB="0" distL="114300" distR="114300">
            <wp:extent cx="5259705" cy="3721735"/>
            <wp:effectExtent l="0" t="0" r="17145" b="12065"/>
            <wp:docPr id="2" name="图片 2" descr="宁城县天义镇居住用地标准宗地与标定区域布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宁城县天义镇居住用地标准宗地与标定区域布设图"/>
                    <pic:cNvPicPr>
                      <a:picLocks noChangeAspect="1"/>
                    </pic:cNvPicPr>
                  </pic:nvPicPr>
                  <pic:blipFill>
                    <a:blip r:embed="rId5"/>
                    <a:stretch>
                      <a:fillRect/>
                    </a:stretch>
                  </pic:blipFill>
                  <pic:spPr>
                    <a:xfrm>
                      <a:off x="0" y="0"/>
                      <a:ext cx="5259705" cy="3721735"/>
                    </a:xfrm>
                    <a:prstGeom prst="rect">
                      <a:avLst/>
                    </a:prstGeom>
                  </pic:spPr>
                </pic:pic>
              </a:graphicData>
            </a:graphic>
          </wp:inline>
        </w:drawing>
      </w:r>
    </w:p>
    <w:p w14:paraId="428EB44B">
      <w:pPr>
        <w:keepNext w:val="0"/>
        <w:keepLines w:val="0"/>
        <w:widowControl/>
        <w:suppressLineNumbers w:val="0"/>
        <w:jc w:val="center"/>
      </w:pPr>
      <w:r>
        <w:rPr>
          <w:rFonts w:hint="eastAsia" w:ascii="仿宋" w:hAnsi="仿宋" w:eastAsia="仿宋" w:cs="仿宋"/>
          <w:b/>
          <w:bCs/>
          <w:color w:val="000000"/>
          <w:kern w:val="0"/>
          <w:sz w:val="28"/>
          <w:szCs w:val="28"/>
          <w:lang w:val="en-US" w:eastAsia="zh-CN" w:bidi="ar"/>
        </w:rPr>
        <w:t>2026</w:t>
      </w:r>
      <w:r>
        <w:rPr>
          <w:rFonts w:ascii="仿宋" w:hAnsi="仿宋" w:eastAsia="仿宋" w:cs="仿宋"/>
          <w:b/>
          <w:bCs/>
          <w:color w:val="000000"/>
          <w:kern w:val="0"/>
          <w:sz w:val="28"/>
          <w:szCs w:val="28"/>
          <w:lang w:val="en-US" w:eastAsia="zh-CN" w:bidi="ar"/>
        </w:rPr>
        <w:t>年宁城县天义城区</w:t>
      </w:r>
      <w:r>
        <w:rPr>
          <w:rFonts w:hint="eastAsia" w:ascii="仿宋" w:hAnsi="仿宋" w:eastAsia="仿宋" w:cs="仿宋"/>
          <w:b/>
          <w:bCs/>
          <w:color w:val="000000"/>
          <w:kern w:val="0"/>
          <w:sz w:val="28"/>
          <w:szCs w:val="28"/>
          <w:lang w:val="en-US" w:eastAsia="zh-CN" w:bidi="ar"/>
        </w:rPr>
        <w:t>工矿</w:t>
      </w:r>
      <w:r>
        <w:rPr>
          <w:rFonts w:ascii="仿宋" w:hAnsi="仿宋" w:eastAsia="仿宋" w:cs="仿宋"/>
          <w:b/>
          <w:bCs/>
          <w:color w:val="000000"/>
          <w:kern w:val="0"/>
          <w:sz w:val="28"/>
          <w:szCs w:val="28"/>
          <w:lang w:val="en-US" w:eastAsia="zh-CN" w:bidi="ar"/>
        </w:rPr>
        <w:t>用地标准宗地与标定区域布设图</w:t>
      </w:r>
    </w:p>
    <w:p w14:paraId="15F278CB">
      <w:pPr>
        <w:rPr>
          <w:rFonts w:hint="eastAsia" w:eastAsiaTheme="minorEastAsia"/>
          <w:lang w:eastAsia="zh-CN"/>
        </w:rPr>
      </w:pPr>
      <w:r>
        <w:rPr>
          <w:rFonts w:hint="eastAsia" w:eastAsiaTheme="minorEastAsia"/>
          <w:lang w:eastAsia="zh-CN"/>
        </w:rPr>
        <w:drawing>
          <wp:inline distT="0" distB="0" distL="114300" distR="114300">
            <wp:extent cx="5259705" cy="3721735"/>
            <wp:effectExtent l="0" t="0" r="17145" b="12065"/>
            <wp:docPr id="3" name="图片 3" descr="宁城县天义镇工矿用地标准宗地与标定区域布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宁城县天义镇工矿用地标准宗地与标定区域布设图"/>
                    <pic:cNvPicPr>
                      <a:picLocks noChangeAspect="1"/>
                    </pic:cNvPicPr>
                  </pic:nvPicPr>
                  <pic:blipFill>
                    <a:blip r:embed="rId6"/>
                    <a:stretch>
                      <a:fillRect/>
                    </a:stretch>
                  </pic:blipFill>
                  <pic:spPr>
                    <a:xfrm>
                      <a:off x="0" y="0"/>
                      <a:ext cx="5259705" cy="37217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858D3"/>
    <w:rsid w:val="2AAA1F8B"/>
    <w:rsid w:val="309A30B2"/>
    <w:rsid w:val="41ED3EDA"/>
    <w:rsid w:val="432865ED"/>
    <w:rsid w:val="554444BC"/>
    <w:rsid w:val="58737D02"/>
    <w:rsid w:val="5C23389D"/>
    <w:rsid w:val="6C4858D3"/>
    <w:rsid w:val="6ED31AAA"/>
    <w:rsid w:val="74C96367"/>
    <w:rsid w:val="78B546BE"/>
    <w:rsid w:val="791E5002"/>
    <w:rsid w:val="7EF80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510</Words>
  <Characters>560</Characters>
  <Lines>0</Lines>
  <Paragraphs>0</Paragraphs>
  <TotalTime>5</TotalTime>
  <ScaleCrop>false</ScaleCrop>
  <LinksUpToDate>false</LinksUpToDate>
  <CharactersWithSpaces>573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2026-07-30T02:00:00Z</dcterms:created>
  <dc:creator>时光部落</dc:creator>
  <cp:lastModifiedBy>5992</cp:lastModifiedBy>
  <cp:lastPrinted>2026-08-04T02:38:00Z</cp:lastPrinted>
  <dcterms:modified xsi:type="dcterms:W3CDTF">2026-08-27T07:50:46Z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56A29EF7B02A4A829C5280797702AA83_11</vt:lpwstr>
  </property>
  <property fmtid="{D5CDD505-2E9C-101B-9397-08002B2CF9AE}" pid="4" name="KSOTemplateDocerSaveRecord">
    <vt:lpwstr>eyJoZGlkIjoiZDNjZDViMTFiOTNlNjY0NjE1YWU5OTQ1MDM3ZGQ0ZjEiLCJ1c2VySWQiOiIxODQyMDMxMTg0In0=</vt:lpwstr>
  </property>
</Properties>
</file>